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E843" w14:textId="77777777" w:rsidR="007C7D70" w:rsidRDefault="0079681E">
      <w:pPr>
        <w:pStyle w:val="BodyText"/>
        <w:rPr>
          <w:rFonts w:ascii="Times New Roman"/>
          <w:sz w:val="20"/>
        </w:rPr>
      </w:pPr>
      <w:r>
        <w:rPr>
          <w:noProof/>
          <w:lang w:eastAsia="en-GB"/>
        </w:rPr>
        <w:drawing>
          <wp:anchor distT="0" distB="0" distL="0" distR="0" simplePos="0" relativeHeight="487536128" behindDoc="1" locked="0" layoutInCell="1" allowOverlap="1" wp14:anchorId="55E2E886" wp14:editId="33AC2D2C">
            <wp:simplePos x="0" y="0"/>
            <wp:positionH relativeFrom="page">
              <wp:posOffset>725365</wp:posOffset>
            </wp:positionH>
            <wp:positionV relativeFrom="page">
              <wp:posOffset>338388</wp:posOffset>
            </wp:positionV>
            <wp:extent cx="6830626" cy="103391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830626" cy="10339136"/>
                    </a:xfrm>
                    <a:prstGeom prst="rect">
                      <a:avLst/>
                    </a:prstGeom>
                  </pic:spPr>
                </pic:pic>
              </a:graphicData>
            </a:graphic>
          </wp:anchor>
        </w:drawing>
      </w:r>
    </w:p>
    <w:p w14:paraId="55E2E844" w14:textId="77777777" w:rsidR="007C7D70" w:rsidRDefault="007C7D70">
      <w:pPr>
        <w:pStyle w:val="BodyText"/>
        <w:rPr>
          <w:rFonts w:ascii="Times New Roman"/>
          <w:sz w:val="20"/>
        </w:rPr>
      </w:pPr>
    </w:p>
    <w:p w14:paraId="55E2E845" w14:textId="77777777" w:rsidR="007C7D70" w:rsidRDefault="007C7D70">
      <w:pPr>
        <w:pStyle w:val="BodyText"/>
        <w:rPr>
          <w:rFonts w:ascii="Times New Roman"/>
          <w:sz w:val="20"/>
        </w:rPr>
      </w:pPr>
    </w:p>
    <w:p w14:paraId="55E2E846" w14:textId="77777777" w:rsidR="007C7D70" w:rsidRDefault="007C7D70">
      <w:pPr>
        <w:pStyle w:val="BodyText"/>
        <w:rPr>
          <w:rFonts w:ascii="Times New Roman"/>
          <w:sz w:val="20"/>
        </w:rPr>
      </w:pPr>
    </w:p>
    <w:p w14:paraId="55E2E847" w14:textId="77777777" w:rsidR="007C7D70" w:rsidRDefault="0079681E">
      <w:pPr>
        <w:pStyle w:val="Title"/>
      </w:pPr>
      <w:r>
        <w:rPr>
          <w:color w:val="221F1F"/>
        </w:rPr>
        <w:t>Universities</w:t>
      </w:r>
      <w:r>
        <w:rPr>
          <w:color w:val="221F1F"/>
          <w:spacing w:val="-4"/>
        </w:rPr>
        <w:t xml:space="preserve"> </w:t>
      </w:r>
      <w:r>
        <w:rPr>
          <w:color w:val="221F1F"/>
        </w:rPr>
        <w:t>Training</w:t>
      </w:r>
      <w:r>
        <w:rPr>
          <w:color w:val="221F1F"/>
          <w:spacing w:val="-3"/>
        </w:rPr>
        <w:t xml:space="preserve"> </w:t>
      </w:r>
      <w:r>
        <w:rPr>
          <w:color w:val="221F1F"/>
        </w:rPr>
        <w:t>College</w:t>
      </w:r>
    </w:p>
    <w:p w14:paraId="55E2E848" w14:textId="4CC77605" w:rsidR="007C7D70" w:rsidRDefault="0079681E">
      <w:pPr>
        <w:spacing w:before="344"/>
        <w:ind w:left="112"/>
        <w:rPr>
          <w:b/>
          <w:sz w:val="34"/>
        </w:rPr>
      </w:pPr>
      <w:r>
        <w:rPr>
          <w:b/>
          <w:sz w:val="34"/>
        </w:rPr>
        <w:t>Standards</w:t>
      </w:r>
      <w:r>
        <w:rPr>
          <w:b/>
          <w:spacing w:val="13"/>
          <w:sz w:val="34"/>
        </w:rPr>
        <w:t xml:space="preserve"> </w:t>
      </w:r>
      <w:r>
        <w:rPr>
          <w:b/>
          <w:sz w:val="34"/>
        </w:rPr>
        <w:t>of</w:t>
      </w:r>
      <w:r>
        <w:rPr>
          <w:b/>
          <w:spacing w:val="15"/>
          <w:sz w:val="34"/>
        </w:rPr>
        <w:t xml:space="preserve"> </w:t>
      </w:r>
      <w:r>
        <w:rPr>
          <w:b/>
          <w:sz w:val="34"/>
        </w:rPr>
        <w:t>Education</w:t>
      </w:r>
      <w:r>
        <w:rPr>
          <w:b/>
          <w:spacing w:val="12"/>
          <w:sz w:val="34"/>
        </w:rPr>
        <w:t xml:space="preserve"> </w:t>
      </w:r>
      <w:r>
        <w:rPr>
          <w:b/>
          <w:sz w:val="34"/>
        </w:rPr>
        <w:t>and</w:t>
      </w:r>
      <w:r>
        <w:rPr>
          <w:b/>
          <w:spacing w:val="14"/>
          <w:sz w:val="34"/>
        </w:rPr>
        <w:t xml:space="preserve"> </w:t>
      </w:r>
      <w:r>
        <w:rPr>
          <w:b/>
          <w:sz w:val="34"/>
        </w:rPr>
        <w:t>Training:</w:t>
      </w:r>
      <w:r>
        <w:rPr>
          <w:b/>
          <w:spacing w:val="12"/>
          <w:sz w:val="34"/>
        </w:rPr>
        <w:t xml:space="preserve"> </w:t>
      </w:r>
      <w:r w:rsidR="002F4AFA">
        <w:rPr>
          <w:b/>
          <w:spacing w:val="12"/>
          <w:sz w:val="34"/>
        </w:rPr>
        <w:t xml:space="preserve">Child </w:t>
      </w:r>
      <w:r>
        <w:rPr>
          <w:b/>
          <w:sz w:val="34"/>
        </w:rPr>
        <w:t>Psychotherapy</w:t>
      </w:r>
    </w:p>
    <w:p w14:paraId="55E2E849" w14:textId="77777777" w:rsidR="007C7D70" w:rsidRDefault="007C7D70">
      <w:pPr>
        <w:pStyle w:val="BodyText"/>
        <w:spacing w:before="12"/>
        <w:rPr>
          <w:b/>
          <w:sz w:val="33"/>
        </w:rPr>
      </w:pPr>
    </w:p>
    <w:p w14:paraId="55E2E84A" w14:textId="1B9E4707" w:rsidR="007C7D70" w:rsidRDefault="0079681E">
      <w:pPr>
        <w:pStyle w:val="BodyText"/>
        <w:ind w:left="112"/>
      </w:pPr>
      <w:r>
        <w:t>These</w:t>
      </w:r>
      <w:r>
        <w:rPr>
          <w:spacing w:val="12"/>
        </w:rPr>
        <w:t xml:space="preserve"> </w:t>
      </w:r>
      <w:r>
        <w:t>SETS</w:t>
      </w:r>
      <w:r>
        <w:rPr>
          <w:spacing w:val="12"/>
        </w:rPr>
        <w:t xml:space="preserve"> </w:t>
      </w:r>
      <w:r>
        <w:t>are</w:t>
      </w:r>
      <w:r>
        <w:rPr>
          <w:spacing w:val="13"/>
        </w:rPr>
        <w:t xml:space="preserve"> </w:t>
      </w:r>
      <w:r>
        <w:t>in</w:t>
      </w:r>
      <w:r>
        <w:rPr>
          <w:spacing w:val="11"/>
        </w:rPr>
        <w:t xml:space="preserve"> </w:t>
      </w:r>
      <w:r>
        <w:t>addition</w:t>
      </w:r>
      <w:r>
        <w:rPr>
          <w:spacing w:val="14"/>
        </w:rPr>
        <w:t xml:space="preserve"> </w:t>
      </w:r>
      <w:r>
        <w:t>to</w:t>
      </w:r>
      <w:r>
        <w:rPr>
          <w:spacing w:val="14"/>
        </w:rPr>
        <w:t xml:space="preserve"> </w:t>
      </w:r>
      <w:r>
        <w:t>the</w:t>
      </w:r>
      <w:r>
        <w:rPr>
          <w:spacing w:val="13"/>
        </w:rPr>
        <w:t xml:space="preserve"> </w:t>
      </w:r>
      <w:r>
        <w:t>UKCP</w:t>
      </w:r>
      <w:r w:rsidRPr="002F4AFA">
        <w:t xml:space="preserve"> </w:t>
      </w:r>
      <w:r w:rsidR="002F4AFA" w:rsidRPr="002F4AFA">
        <w:t xml:space="preserve">Child Psychotherapy </w:t>
      </w:r>
      <w:r>
        <w:t>Standards</w:t>
      </w:r>
      <w:r w:rsidRPr="002F4AFA">
        <w:t xml:space="preserve"> </w:t>
      </w:r>
      <w:r>
        <w:t>of</w:t>
      </w:r>
      <w:r w:rsidRPr="002F4AFA">
        <w:t xml:space="preserve"> </w:t>
      </w:r>
      <w:r>
        <w:t>Education</w:t>
      </w:r>
      <w:r>
        <w:rPr>
          <w:spacing w:val="12"/>
        </w:rPr>
        <w:t xml:space="preserve"> </w:t>
      </w:r>
      <w:r>
        <w:t>and</w:t>
      </w:r>
      <w:r>
        <w:rPr>
          <w:spacing w:val="11"/>
        </w:rPr>
        <w:t xml:space="preserve"> </w:t>
      </w:r>
      <w:r>
        <w:t>Training</w:t>
      </w:r>
      <w:r>
        <w:rPr>
          <w:spacing w:val="12"/>
        </w:rPr>
        <w:t xml:space="preserve"> </w:t>
      </w:r>
      <w:r>
        <w:t>(201</w:t>
      </w:r>
      <w:r w:rsidR="002F4AFA">
        <w:t>9</w:t>
      </w:r>
      <w:r>
        <w:t>).</w:t>
      </w:r>
    </w:p>
    <w:p w14:paraId="55E2E84B" w14:textId="77777777" w:rsidR="007C7D70" w:rsidRDefault="007C7D70">
      <w:pPr>
        <w:pStyle w:val="BodyText"/>
      </w:pPr>
    </w:p>
    <w:p w14:paraId="55E2E84C" w14:textId="77777777" w:rsidR="007C7D70" w:rsidRDefault="007C7D70">
      <w:pPr>
        <w:pStyle w:val="BodyText"/>
        <w:spacing w:before="2"/>
      </w:pPr>
    </w:p>
    <w:p w14:paraId="55E2E84D" w14:textId="77777777" w:rsidR="007C7D70" w:rsidRDefault="0079681E">
      <w:pPr>
        <w:pStyle w:val="Heading1"/>
        <w:numPr>
          <w:ilvl w:val="0"/>
          <w:numId w:val="1"/>
        </w:numPr>
        <w:tabs>
          <w:tab w:val="left" w:pos="474"/>
        </w:tabs>
        <w:ind w:hanging="362"/>
      </w:pPr>
      <w:r>
        <w:rPr>
          <w:color w:val="4F7477"/>
        </w:rPr>
        <w:t>Introduction</w:t>
      </w:r>
    </w:p>
    <w:p w14:paraId="55E2E84E" w14:textId="77777777" w:rsidR="007C7D70" w:rsidRDefault="0079681E">
      <w:pPr>
        <w:pStyle w:val="BodyText"/>
        <w:spacing w:before="266"/>
        <w:ind w:left="112"/>
      </w:pPr>
      <w:r>
        <w:rPr>
          <w:color w:val="221F1F"/>
        </w:rPr>
        <w:t>The University Training College includes University based programmes in psychotherapy education which</w:t>
      </w:r>
      <w:r>
        <w:rPr>
          <w:color w:val="221F1F"/>
          <w:spacing w:val="1"/>
        </w:rPr>
        <w:t xml:space="preserve"> </w:t>
      </w:r>
      <w:r>
        <w:rPr>
          <w:color w:val="221F1F"/>
        </w:rPr>
        <w:t>represent a broad range of modalities.</w:t>
      </w:r>
      <w:r>
        <w:rPr>
          <w:color w:val="221F1F"/>
          <w:spacing w:val="1"/>
        </w:rPr>
        <w:t xml:space="preserve"> </w:t>
      </w:r>
      <w:r>
        <w:rPr>
          <w:color w:val="221F1F"/>
        </w:rPr>
        <w:t>University programmes are all subject to rigorous quality assurance</w:t>
      </w:r>
      <w:r>
        <w:rPr>
          <w:color w:val="221F1F"/>
          <w:spacing w:val="-47"/>
        </w:rPr>
        <w:t xml:space="preserve"> </w:t>
      </w:r>
      <w:r>
        <w:rPr>
          <w:color w:val="221F1F"/>
        </w:rPr>
        <w:t>processes within their host university.</w:t>
      </w:r>
      <w:r>
        <w:rPr>
          <w:color w:val="221F1F"/>
          <w:spacing w:val="1"/>
        </w:rPr>
        <w:t xml:space="preserve"> </w:t>
      </w:r>
      <w:r>
        <w:rPr>
          <w:color w:val="221F1F"/>
        </w:rPr>
        <w:t>They share a commitment to the highest professional as well as</w:t>
      </w:r>
      <w:r>
        <w:rPr>
          <w:color w:val="221F1F"/>
          <w:spacing w:val="1"/>
        </w:rPr>
        <w:t xml:space="preserve"> </w:t>
      </w:r>
      <w:r>
        <w:rPr>
          <w:color w:val="221F1F"/>
        </w:rPr>
        <w:t>academic standards of education.</w:t>
      </w:r>
      <w:r>
        <w:rPr>
          <w:color w:val="221F1F"/>
          <w:spacing w:val="1"/>
        </w:rPr>
        <w:t xml:space="preserve"> </w:t>
      </w:r>
      <w:r>
        <w:rPr>
          <w:color w:val="221F1F"/>
        </w:rPr>
        <w:t>These programmes draw on, and contribute to, a wide range of research</w:t>
      </w:r>
      <w:r>
        <w:rPr>
          <w:color w:val="221F1F"/>
          <w:spacing w:val="-47"/>
        </w:rPr>
        <w:t xml:space="preserve"> </w:t>
      </w:r>
      <w:r>
        <w:rPr>
          <w:color w:val="221F1F"/>
        </w:rPr>
        <w:t>traditions</w:t>
      </w:r>
      <w:r>
        <w:rPr>
          <w:color w:val="221F1F"/>
          <w:spacing w:val="-3"/>
        </w:rPr>
        <w:t xml:space="preserve"> </w:t>
      </w:r>
      <w:r>
        <w:rPr>
          <w:color w:val="221F1F"/>
        </w:rPr>
        <w:t>within</w:t>
      </w:r>
      <w:r>
        <w:rPr>
          <w:color w:val="221F1F"/>
          <w:spacing w:val="-2"/>
        </w:rPr>
        <w:t xml:space="preserve"> </w:t>
      </w:r>
      <w:r>
        <w:rPr>
          <w:color w:val="221F1F"/>
        </w:rPr>
        <w:t>the</w:t>
      </w:r>
      <w:r>
        <w:rPr>
          <w:color w:val="221F1F"/>
          <w:spacing w:val="1"/>
        </w:rPr>
        <w:t xml:space="preserve"> </w:t>
      </w:r>
      <w:r>
        <w:rPr>
          <w:color w:val="221F1F"/>
        </w:rPr>
        <w:t>fields</w:t>
      </w:r>
      <w:r>
        <w:rPr>
          <w:color w:val="221F1F"/>
          <w:spacing w:val="-2"/>
        </w:rPr>
        <w:t xml:space="preserve"> </w:t>
      </w:r>
      <w:r>
        <w:rPr>
          <w:color w:val="221F1F"/>
        </w:rPr>
        <w:t>of counselling</w:t>
      </w:r>
      <w:r>
        <w:rPr>
          <w:color w:val="221F1F"/>
          <w:spacing w:val="-1"/>
        </w:rPr>
        <w:t xml:space="preserve"> </w:t>
      </w:r>
      <w:r>
        <w:rPr>
          <w:color w:val="221F1F"/>
        </w:rPr>
        <w:t>and</w:t>
      </w:r>
      <w:r>
        <w:rPr>
          <w:color w:val="221F1F"/>
          <w:spacing w:val="-1"/>
        </w:rPr>
        <w:t xml:space="preserve"> </w:t>
      </w:r>
      <w:r>
        <w:rPr>
          <w:color w:val="221F1F"/>
        </w:rPr>
        <w:t>psychotherapy.</w:t>
      </w:r>
    </w:p>
    <w:p w14:paraId="55E2E84F" w14:textId="77777777" w:rsidR="007C7D70" w:rsidRDefault="007C7D70">
      <w:pPr>
        <w:pStyle w:val="BodyText"/>
        <w:spacing w:before="1"/>
      </w:pPr>
    </w:p>
    <w:p w14:paraId="55E2E850" w14:textId="39F07806" w:rsidR="007C7D70" w:rsidRDefault="0079681E">
      <w:pPr>
        <w:pStyle w:val="BodyText"/>
        <w:ind w:left="112" w:right="123"/>
      </w:pPr>
      <w:r>
        <w:rPr>
          <w:color w:val="221F1F"/>
        </w:rPr>
        <w:t>Training programmes that are accredited by a UTC member organisation would need to conform to the</w:t>
      </w:r>
      <w:r w:rsidR="002F4AFA">
        <w:rPr>
          <w:color w:val="221F1F"/>
        </w:rPr>
        <w:t xml:space="preserve"> UKCP Child Psychotherapy </w:t>
      </w:r>
      <w:r>
        <w:rPr>
          <w:color w:val="221F1F"/>
        </w:rPr>
        <w:t>Standards of Education and Training (201</w:t>
      </w:r>
      <w:r w:rsidR="002F4AFA">
        <w:rPr>
          <w:color w:val="221F1F"/>
        </w:rPr>
        <w:t>9</w:t>
      </w:r>
      <w:r>
        <w:rPr>
          <w:color w:val="221F1F"/>
        </w:rPr>
        <w:t>).</w:t>
      </w:r>
      <w:r>
        <w:rPr>
          <w:color w:val="221F1F"/>
          <w:spacing w:val="1"/>
        </w:rPr>
        <w:t xml:space="preserve"> </w:t>
      </w:r>
      <w:r>
        <w:rPr>
          <w:color w:val="221F1F"/>
        </w:rPr>
        <w:t>Thus, successful completion of a UTC approved training</w:t>
      </w:r>
      <w:r>
        <w:rPr>
          <w:color w:val="221F1F"/>
          <w:spacing w:val="1"/>
        </w:rPr>
        <w:t xml:space="preserve"> </w:t>
      </w:r>
      <w:r>
        <w:rPr>
          <w:color w:val="221F1F"/>
        </w:rPr>
        <w:t xml:space="preserve">programme and any post qualifying requirements leads to registration as a UKCP </w:t>
      </w:r>
      <w:r w:rsidR="002F4AFA">
        <w:rPr>
          <w:color w:val="221F1F"/>
        </w:rPr>
        <w:t xml:space="preserve">Child </w:t>
      </w:r>
      <w:r>
        <w:rPr>
          <w:color w:val="221F1F"/>
        </w:rPr>
        <w:t>Psychotherapist.</w:t>
      </w:r>
      <w:r>
        <w:rPr>
          <w:color w:val="221F1F"/>
          <w:spacing w:val="49"/>
        </w:rPr>
        <w:t xml:space="preserve"> </w:t>
      </w:r>
      <w:r>
        <w:rPr>
          <w:color w:val="221F1F"/>
        </w:rPr>
        <w:t>In</w:t>
      </w:r>
      <w:r>
        <w:rPr>
          <w:color w:val="221F1F"/>
          <w:spacing w:val="1"/>
        </w:rPr>
        <w:t xml:space="preserve"> </w:t>
      </w:r>
      <w:r>
        <w:rPr>
          <w:color w:val="221F1F"/>
        </w:rPr>
        <w:t xml:space="preserve">addition to the UKCP SETS, University based training programmes would need to refer to the QAA </w:t>
      </w:r>
      <w:r w:rsidR="002F4AFA">
        <w:rPr>
          <w:color w:val="221F1F"/>
        </w:rPr>
        <w:t xml:space="preserve">level descriptors and </w:t>
      </w:r>
      <w:r>
        <w:rPr>
          <w:color w:val="221F1F"/>
        </w:rPr>
        <w:t>subject</w:t>
      </w:r>
      <w:r>
        <w:rPr>
          <w:color w:val="221F1F"/>
          <w:spacing w:val="1"/>
        </w:rPr>
        <w:t xml:space="preserve"> </w:t>
      </w:r>
      <w:r>
        <w:rPr>
          <w:color w:val="221F1F"/>
        </w:rPr>
        <w:t>benchmark</w:t>
      </w:r>
      <w:r w:rsidR="002F4AFA">
        <w:rPr>
          <w:color w:val="221F1F"/>
        </w:rPr>
        <w:t xml:space="preserve"> statements for </w:t>
      </w:r>
      <w:r>
        <w:rPr>
          <w:color w:val="221F1F"/>
        </w:rPr>
        <w:t>Counselling</w:t>
      </w:r>
      <w:r>
        <w:rPr>
          <w:color w:val="221F1F"/>
          <w:spacing w:val="-3"/>
        </w:rPr>
        <w:t xml:space="preserve"> </w:t>
      </w:r>
      <w:r>
        <w:rPr>
          <w:color w:val="221F1F"/>
        </w:rPr>
        <w:t>and</w:t>
      </w:r>
      <w:r>
        <w:rPr>
          <w:color w:val="221F1F"/>
          <w:spacing w:val="-1"/>
        </w:rPr>
        <w:t xml:space="preserve"> </w:t>
      </w:r>
      <w:r>
        <w:rPr>
          <w:color w:val="221F1F"/>
        </w:rPr>
        <w:t>Psychotherapy and</w:t>
      </w:r>
      <w:r>
        <w:rPr>
          <w:color w:val="221F1F"/>
          <w:spacing w:val="-3"/>
        </w:rPr>
        <w:t xml:space="preserve"> </w:t>
      </w:r>
      <w:r>
        <w:rPr>
          <w:color w:val="221F1F"/>
        </w:rPr>
        <w:t>the</w:t>
      </w:r>
      <w:r>
        <w:rPr>
          <w:color w:val="221F1F"/>
          <w:spacing w:val="-3"/>
        </w:rPr>
        <w:t xml:space="preserve"> </w:t>
      </w:r>
      <w:r>
        <w:rPr>
          <w:color w:val="221F1F"/>
        </w:rPr>
        <w:t>SETS</w:t>
      </w:r>
      <w:r>
        <w:rPr>
          <w:color w:val="221F1F"/>
          <w:spacing w:val="-1"/>
        </w:rPr>
        <w:t xml:space="preserve"> </w:t>
      </w:r>
      <w:r>
        <w:rPr>
          <w:color w:val="221F1F"/>
        </w:rPr>
        <w:t>below:</w:t>
      </w:r>
    </w:p>
    <w:p w14:paraId="55E2E851" w14:textId="77777777" w:rsidR="007C7D70" w:rsidRDefault="007C7D70">
      <w:pPr>
        <w:pStyle w:val="BodyText"/>
      </w:pPr>
    </w:p>
    <w:p w14:paraId="55E2E852" w14:textId="77777777" w:rsidR="007C7D70" w:rsidRDefault="007C7D70">
      <w:pPr>
        <w:pStyle w:val="BodyText"/>
        <w:spacing w:before="1"/>
      </w:pPr>
    </w:p>
    <w:p w14:paraId="55E2E853" w14:textId="6229B16F" w:rsidR="007C7D70" w:rsidRDefault="0079681E">
      <w:pPr>
        <w:pStyle w:val="Heading1"/>
        <w:numPr>
          <w:ilvl w:val="0"/>
          <w:numId w:val="1"/>
        </w:numPr>
        <w:tabs>
          <w:tab w:val="left" w:pos="474"/>
        </w:tabs>
        <w:ind w:hanging="362"/>
      </w:pPr>
      <w:r>
        <w:rPr>
          <w:color w:val="4F7477"/>
        </w:rPr>
        <w:t>Basic</w:t>
      </w:r>
      <w:r>
        <w:rPr>
          <w:color w:val="4F7477"/>
          <w:spacing w:val="-2"/>
        </w:rPr>
        <w:t xml:space="preserve"> </w:t>
      </w:r>
      <w:r>
        <w:rPr>
          <w:color w:val="4F7477"/>
        </w:rPr>
        <w:t>Requirements:</w:t>
      </w:r>
      <w:r>
        <w:rPr>
          <w:color w:val="4F7477"/>
          <w:spacing w:val="-1"/>
        </w:rPr>
        <w:t xml:space="preserve"> </w:t>
      </w:r>
      <w:r>
        <w:rPr>
          <w:color w:val="4F7477"/>
        </w:rPr>
        <w:t>these</w:t>
      </w:r>
      <w:r>
        <w:rPr>
          <w:color w:val="4F7477"/>
          <w:spacing w:val="-3"/>
        </w:rPr>
        <w:t xml:space="preserve"> </w:t>
      </w:r>
      <w:r>
        <w:rPr>
          <w:color w:val="4F7477"/>
        </w:rPr>
        <w:t>apply</w:t>
      </w:r>
      <w:r>
        <w:rPr>
          <w:color w:val="4F7477"/>
          <w:spacing w:val="-4"/>
        </w:rPr>
        <w:t xml:space="preserve"> </w:t>
      </w:r>
      <w:r>
        <w:rPr>
          <w:color w:val="4F7477"/>
        </w:rPr>
        <w:t>to</w:t>
      </w:r>
      <w:r>
        <w:rPr>
          <w:color w:val="4F7477"/>
          <w:spacing w:val="-3"/>
        </w:rPr>
        <w:t xml:space="preserve"> </w:t>
      </w:r>
      <w:r>
        <w:rPr>
          <w:color w:val="4F7477"/>
        </w:rPr>
        <w:t>all</w:t>
      </w:r>
      <w:r>
        <w:rPr>
          <w:color w:val="4F7477"/>
          <w:spacing w:val="-3"/>
        </w:rPr>
        <w:t xml:space="preserve"> </w:t>
      </w:r>
      <w:r w:rsidR="002F4AFA">
        <w:rPr>
          <w:color w:val="4F7477"/>
          <w:spacing w:val="-3"/>
        </w:rPr>
        <w:t xml:space="preserve">child </w:t>
      </w:r>
      <w:r>
        <w:rPr>
          <w:color w:val="4F7477"/>
        </w:rPr>
        <w:t>psychotherapy</w:t>
      </w:r>
      <w:r>
        <w:rPr>
          <w:color w:val="4F7477"/>
          <w:spacing w:val="-1"/>
        </w:rPr>
        <w:t xml:space="preserve"> </w:t>
      </w:r>
      <w:r>
        <w:rPr>
          <w:color w:val="4F7477"/>
        </w:rPr>
        <w:t>modalities</w:t>
      </w:r>
    </w:p>
    <w:p w14:paraId="55E2E855" w14:textId="44BBFD6D" w:rsidR="007C7D70" w:rsidRDefault="0079681E" w:rsidP="003361AC">
      <w:pPr>
        <w:pStyle w:val="ListParagraph"/>
        <w:numPr>
          <w:ilvl w:val="1"/>
          <w:numId w:val="1"/>
        </w:numPr>
        <w:tabs>
          <w:tab w:val="left" w:pos="906"/>
        </w:tabs>
        <w:spacing w:before="268"/>
        <w:ind w:right="145"/>
      </w:pPr>
      <w:r>
        <w:t>The length of training shall be appropriate to permit the consolidation and integration of theoretical</w:t>
      </w:r>
      <w:r w:rsidRPr="005C46FB">
        <w:rPr>
          <w:spacing w:val="-47"/>
        </w:rPr>
        <w:t xml:space="preserve"> </w:t>
      </w:r>
      <w:r>
        <w:t>knowledge and clinical experience. It shall not be shorter than four years and university regulations</w:t>
      </w:r>
      <w:r w:rsidRPr="005C46FB">
        <w:rPr>
          <w:spacing w:val="1"/>
        </w:rPr>
        <w:t xml:space="preserve"> </w:t>
      </w:r>
      <w:r>
        <w:t>on</w:t>
      </w:r>
      <w:r w:rsidRPr="005C46FB">
        <w:rPr>
          <w:spacing w:val="-4"/>
        </w:rPr>
        <w:t xml:space="preserve"> </w:t>
      </w:r>
      <w:r>
        <w:t>maximum</w:t>
      </w:r>
      <w:r w:rsidRPr="005C46FB">
        <w:rPr>
          <w:spacing w:val="-2"/>
        </w:rPr>
        <w:t xml:space="preserve"> </w:t>
      </w:r>
      <w:r>
        <w:t>periods</w:t>
      </w:r>
      <w:r w:rsidRPr="005C46FB">
        <w:rPr>
          <w:spacing w:val="-3"/>
        </w:rPr>
        <w:t xml:space="preserve"> </w:t>
      </w:r>
      <w:r>
        <w:t>of</w:t>
      </w:r>
      <w:r w:rsidRPr="005C46FB">
        <w:rPr>
          <w:spacing w:val="-3"/>
        </w:rPr>
        <w:t xml:space="preserve"> </w:t>
      </w:r>
      <w:r>
        <w:t>study must be</w:t>
      </w:r>
      <w:r w:rsidRPr="005C46FB">
        <w:rPr>
          <w:spacing w:val="-2"/>
        </w:rPr>
        <w:t xml:space="preserve"> </w:t>
      </w:r>
      <w:r>
        <w:t>explicit</w:t>
      </w:r>
      <w:r w:rsidRPr="005C46FB">
        <w:rPr>
          <w:spacing w:val="-3"/>
        </w:rPr>
        <w:t xml:space="preserve"> </w:t>
      </w:r>
      <w:r>
        <w:t>and</w:t>
      </w:r>
      <w:r w:rsidRPr="005C46FB">
        <w:rPr>
          <w:spacing w:val="-1"/>
        </w:rPr>
        <w:t xml:space="preserve"> </w:t>
      </w:r>
      <w:r>
        <w:t>not</w:t>
      </w:r>
      <w:r w:rsidRPr="005C46FB">
        <w:rPr>
          <w:spacing w:val="-2"/>
        </w:rPr>
        <w:t xml:space="preserve"> </w:t>
      </w:r>
      <w:r>
        <w:t>exceed</w:t>
      </w:r>
      <w:r w:rsidRPr="005C46FB">
        <w:rPr>
          <w:spacing w:val="-1"/>
        </w:rPr>
        <w:t xml:space="preserve"> </w:t>
      </w:r>
      <w:r>
        <w:t>ten years.</w:t>
      </w:r>
    </w:p>
    <w:p w14:paraId="55E2E856" w14:textId="77777777" w:rsidR="007C7D70" w:rsidRDefault="007C7D70">
      <w:pPr>
        <w:pStyle w:val="BodyText"/>
      </w:pPr>
    </w:p>
    <w:p w14:paraId="7D6B5451" w14:textId="7E013573" w:rsidR="005C46FB" w:rsidRDefault="005C46FB">
      <w:pPr>
        <w:pStyle w:val="Heading1"/>
        <w:numPr>
          <w:ilvl w:val="0"/>
          <w:numId w:val="1"/>
        </w:numPr>
        <w:tabs>
          <w:tab w:val="left" w:pos="474"/>
        </w:tabs>
        <w:ind w:hanging="362"/>
        <w:rPr>
          <w:color w:val="4F7477"/>
        </w:rPr>
      </w:pPr>
      <w:r w:rsidRPr="005C46FB">
        <w:rPr>
          <w:color w:val="4F7477"/>
        </w:rPr>
        <w:t>Minimum Curriculum</w:t>
      </w:r>
    </w:p>
    <w:p w14:paraId="5A63B9F6" w14:textId="77777777" w:rsidR="00387472" w:rsidRDefault="005C46FB" w:rsidP="005C46FB">
      <w:pPr>
        <w:pStyle w:val="ListParagraph"/>
        <w:numPr>
          <w:ilvl w:val="1"/>
          <w:numId w:val="1"/>
        </w:numPr>
        <w:tabs>
          <w:tab w:val="left" w:pos="906"/>
        </w:tabs>
        <w:spacing w:before="268"/>
        <w:ind w:right="475"/>
      </w:pPr>
      <w:r w:rsidRPr="005C46FB">
        <w:t>Observation Studies</w:t>
      </w:r>
      <w:r>
        <w:t xml:space="preserve"> are a critical component of child psychotherapy trainings, and training programmes must </w:t>
      </w:r>
      <w:r w:rsidR="00471E1E">
        <w:t xml:space="preserve">include the requirement for weekly infant and child observations normally for a period of two years. Training courses must specify the number of hours students are required to complete for both infant and child observations, at least one of which must include the observation of an infant from birth through their first year of life. Training programmes must articulate procedures and protocols in line with best practice in the field, and ensure the safety of the student, the </w:t>
      </w:r>
      <w:proofErr w:type="gramStart"/>
      <w:r w:rsidR="00471E1E">
        <w:t>infant</w:t>
      </w:r>
      <w:proofErr w:type="gramEnd"/>
      <w:r w:rsidR="00471E1E">
        <w:t xml:space="preserve"> and the mother. Training courses must provide support seminars</w:t>
      </w:r>
      <w:r w:rsidR="0083513C">
        <w:t xml:space="preserve"> and procedures for students.</w:t>
      </w:r>
    </w:p>
    <w:p w14:paraId="0963D5D5" w14:textId="79D7285A" w:rsidR="0083513C" w:rsidRDefault="00387472" w:rsidP="00387472">
      <w:pPr>
        <w:tabs>
          <w:tab w:val="left" w:pos="1639"/>
        </w:tabs>
        <w:spacing w:before="56"/>
        <w:ind w:left="112"/>
        <w:rPr>
          <w:b/>
          <w:sz w:val="20"/>
        </w:rPr>
      </w:pPr>
      <w:r>
        <w:rPr>
          <w:b/>
          <w:sz w:val="20"/>
        </w:rPr>
        <w:tab/>
      </w:r>
    </w:p>
    <w:p w14:paraId="199F790B" w14:textId="77777777" w:rsidR="0083513C" w:rsidRDefault="0083513C" w:rsidP="0083513C">
      <w:pPr>
        <w:tabs>
          <w:tab w:val="right" w:pos="9896"/>
        </w:tabs>
        <w:spacing w:before="56"/>
        <w:ind w:left="112"/>
        <w:rPr>
          <w:b/>
          <w:sz w:val="20"/>
        </w:rPr>
      </w:pPr>
    </w:p>
    <w:p w14:paraId="3B67B545" w14:textId="560F077F" w:rsidR="0083513C" w:rsidRDefault="0083513C" w:rsidP="0083513C">
      <w:pPr>
        <w:tabs>
          <w:tab w:val="right" w:pos="9896"/>
        </w:tabs>
        <w:spacing w:before="56"/>
        <w:ind w:left="112"/>
      </w:pPr>
      <w:r w:rsidRPr="0083513C">
        <w:rPr>
          <w:b/>
          <w:sz w:val="20"/>
        </w:rPr>
        <w:t>UK</w:t>
      </w:r>
      <w:r w:rsidRPr="0083513C">
        <w:rPr>
          <w:b/>
          <w:spacing w:val="-3"/>
          <w:sz w:val="20"/>
        </w:rPr>
        <w:t xml:space="preserve"> </w:t>
      </w:r>
      <w:r w:rsidRPr="0083513C">
        <w:rPr>
          <w:b/>
          <w:sz w:val="20"/>
        </w:rPr>
        <w:t>Council</w:t>
      </w:r>
      <w:r w:rsidRPr="0083513C">
        <w:rPr>
          <w:b/>
          <w:spacing w:val="-3"/>
          <w:sz w:val="20"/>
        </w:rPr>
        <w:t xml:space="preserve"> </w:t>
      </w:r>
      <w:r w:rsidRPr="0083513C">
        <w:rPr>
          <w:b/>
          <w:sz w:val="20"/>
        </w:rPr>
        <w:t>for Psychotherapy</w:t>
      </w:r>
      <w:r w:rsidRPr="0083513C">
        <w:rPr>
          <w:b/>
          <w:spacing w:val="-5"/>
          <w:sz w:val="20"/>
        </w:rPr>
        <w:t xml:space="preserve"> </w:t>
      </w:r>
      <w:r w:rsidRPr="0083513C">
        <w:rPr>
          <w:b/>
          <w:sz w:val="20"/>
        </w:rPr>
        <w:t>(UKCP)</w:t>
      </w:r>
      <w:r w:rsidRPr="0083513C">
        <w:rPr>
          <w:sz w:val="20"/>
        </w:rPr>
        <w:t>, America</w:t>
      </w:r>
      <w:r w:rsidRPr="0083513C">
        <w:rPr>
          <w:spacing w:val="-1"/>
          <w:sz w:val="20"/>
        </w:rPr>
        <w:t xml:space="preserve"> </w:t>
      </w:r>
      <w:r w:rsidRPr="0083513C">
        <w:rPr>
          <w:sz w:val="20"/>
        </w:rPr>
        <w:t>House, 2</w:t>
      </w:r>
      <w:r w:rsidRPr="0083513C">
        <w:rPr>
          <w:spacing w:val="-1"/>
          <w:sz w:val="20"/>
        </w:rPr>
        <w:t xml:space="preserve"> </w:t>
      </w:r>
      <w:r w:rsidRPr="0083513C">
        <w:rPr>
          <w:sz w:val="20"/>
        </w:rPr>
        <w:t>America</w:t>
      </w:r>
      <w:r w:rsidRPr="0083513C">
        <w:rPr>
          <w:spacing w:val="2"/>
          <w:sz w:val="20"/>
        </w:rPr>
        <w:t xml:space="preserve"> </w:t>
      </w:r>
      <w:r w:rsidRPr="0083513C">
        <w:rPr>
          <w:sz w:val="20"/>
        </w:rPr>
        <w:t>Square,</w:t>
      </w:r>
      <w:r w:rsidRPr="0083513C">
        <w:rPr>
          <w:spacing w:val="-1"/>
          <w:sz w:val="20"/>
        </w:rPr>
        <w:t xml:space="preserve"> </w:t>
      </w:r>
      <w:r w:rsidRPr="0083513C">
        <w:rPr>
          <w:sz w:val="20"/>
        </w:rPr>
        <w:t>London,</w:t>
      </w:r>
      <w:r w:rsidRPr="0083513C">
        <w:rPr>
          <w:spacing w:val="-1"/>
          <w:sz w:val="20"/>
        </w:rPr>
        <w:t xml:space="preserve"> </w:t>
      </w:r>
      <w:r w:rsidRPr="0083513C">
        <w:rPr>
          <w:sz w:val="20"/>
        </w:rPr>
        <w:t>EC3N</w:t>
      </w:r>
      <w:r w:rsidRPr="0083513C">
        <w:rPr>
          <w:spacing w:val="-2"/>
          <w:sz w:val="20"/>
        </w:rPr>
        <w:t xml:space="preserve"> </w:t>
      </w:r>
      <w:r w:rsidRPr="0083513C">
        <w:rPr>
          <w:sz w:val="20"/>
        </w:rPr>
        <w:t>2LU</w:t>
      </w:r>
      <w:r w:rsidRPr="0083513C">
        <w:rPr>
          <w:sz w:val="20"/>
        </w:rPr>
        <w:tab/>
      </w:r>
      <w:r>
        <w:t>1</w:t>
      </w:r>
    </w:p>
    <w:p w14:paraId="27313E53" w14:textId="77777777" w:rsidR="00CE206C" w:rsidRPr="0083513C" w:rsidRDefault="00CE206C" w:rsidP="00CE206C">
      <w:pPr>
        <w:pStyle w:val="Heading1"/>
        <w:numPr>
          <w:ilvl w:val="0"/>
          <w:numId w:val="1"/>
        </w:numPr>
        <w:tabs>
          <w:tab w:val="left" w:pos="474"/>
        </w:tabs>
        <w:rPr>
          <w:color w:val="4F7477"/>
        </w:rPr>
      </w:pPr>
      <w:r w:rsidRPr="0083513C">
        <w:rPr>
          <w:color w:val="4F7477"/>
        </w:rPr>
        <w:lastRenderedPageBreak/>
        <w:t>Mental Health Familiarisation Criteria</w:t>
      </w:r>
    </w:p>
    <w:p w14:paraId="2730B6E4" w14:textId="51618053" w:rsidR="00CE206C" w:rsidRDefault="00CE206C" w:rsidP="00CE206C">
      <w:pPr>
        <w:pStyle w:val="ListParagraph"/>
        <w:numPr>
          <w:ilvl w:val="1"/>
          <w:numId w:val="1"/>
        </w:numPr>
        <w:tabs>
          <w:tab w:val="left" w:pos="906"/>
        </w:tabs>
        <w:spacing w:before="268"/>
        <w:ind w:right="475"/>
      </w:pPr>
      <w:r>
        <w:t xml:space="preserve">Training </w:t>
      </w:r>
      <w:r w:rsidR="00F8759C">
        <w:t xml:space="preserve">programme </w:t>
      </w:r>
      <w:r>
        <w:t xml:space="preserve">must provide clear guidelines for the completion of </w:t>
      </w:r>
      <w:r w:rsidR="0079681E">
        <w:t xml:space="preserve">a </w:t>
      </w:r>
      <w:r>
        <w:t xml:space="preserve">60 </w:t>
      </w:r>
      <w:proofErr w:type="gramStart"/>
      <w:r>
        <w:t>hours</w:t>
      </w:r>
      <w:proofErr w:type="gramEnd"/>
      <w:r>
        <w:t xml:space="preserve"> mental health observational placement. Placement objectives, contexts and process must be clearly articulated, and case study parameters defined.  Appropriate support mechanisms must be in place to ensure that students are able to meet the required mental health learning outcome requirements, and </w:t>
      </w:r>
      <w:r w:rsidR="0079681E">
        <w:t xml:space="preserve">to </w:t>
      </w:r>
      <w:r>
        <w:t xml:space="preserve">demonstrate the required skills and competencies. </w:t>
      </w:r>
    </w:p>
    <w:p w14:paraId="55E2E866" w14:textId="6C749513" w:rsidR="007C7D70" w:rsidRDefault="0079681E" w:rsidP="00CE206C">
      <w:pPr>
        <w:pStyle w:val="Heading1"/>
        <w:numPr>
          <w:ilvl w:val="0"/>
          <w:numId w:val="1"/>
        </w:numPr>
        <w:tabs>
          <w:tab w:val="left" w:pos="474"/>
        </w:tabs>
        <w:spacing w:before="262"/>
        <w:ind w:hanging="362"/>
      </w:pPr>
      <w:r>
        <w:rPr>
          <w:color w:val="4F7477"/>
        </w:rPr>
        <w:t>Personal</w:t>
      </w:r>
      <w:r>
        <w:rPr>
          <w:color w:val="4F7477"/>
          <w:spacing w:val="-2"/>
        </w:rPr>
        <w:t xml:space="preserve"> </w:t>
      </w:r>
      <w:r>
        <w:rPr>
          <w:color w:val="4F7477"/>
        </w:rPr>
        <w:t>Psychotherapy</w:t>
      </w:r>
    </w:p>
    <w:p w14:paraId="783D7156" w14:textId="067872E9" w:rsidR="00F8759C" w:rsidRPr="00F8759C" w:rsidRDefault="00CF5A13" w:rsidP="000E68B3">
      <w:pPr>
        <w:pStyle w:val="ListParagraph"/>
        <w:numPr>
          <w:ilvl w:val="1"/>
          <w:numId w:val="1"/>
        </w:numPr>
        <w:tabs>
          <w:tab w:val="left" w:pos="906"/>
        </w:tabs>
        <w:spacing w:before="268"/>
        <w:ind w:right="475"/>
      </w:pPr>
      <w:r w:rsidRPr="00DA5ED4">
        <w:t xml:space="preserve">Personal therapy is a key component of personal development for child psychotherapists and trainees must undertake a minimum of 160 hours of personal therapy, normally concurrently with their training. </w:t>
      </w:r>
      <w:r w:rsidRPr="00DA5ED4">
        <w:rPr>
          <w:color w:val="221F1F"/>
          <w:lang w:eastAsia="en-GB" w:bidi="en-GB"/>
        </w:rPr>
        <w:t xml:space="preserve"> Therapy undertaken prior to the commencement of training may not normally be counted towards this</w:t>
      </w:r>
      <w:r w:rsidRPr="00CF5A13">
        <w:rPr>
          <w:color w:val="221F1F"/>
          <w:lang w:eastAsia="en-GB" w:bidi="en-GB"/>
        </w:rPr>
        <w:t xml:space="preserve"> requirement. The therapy must normally be with a qualified registered UKCP </w:t>
      </w:r>
      <w:r>
        <w:rPr>
          <w:color w:val="221F1F"/>
          <w:lang w:eastAsia="en-GB" w:bidi="en-GB"/>
        </w:rPr>
        <w:t xml:space="preserve">psychotherapist </w:t>
      </w:r>
      <w:r w:rsidR="000E68B3">
        <w:rPr>
          <w:color w:val="221F1F"/>
          <w:lang w:eastAsia="en-GB" w:bidi="en-GB"/>
        </w:rPr>
        <w:t xml:space="preserve">practicing in a modality congruent with the training </w:t>
      </w:r>
      <w:r>
        <w:rPr>
          <w:color w:val="221F1F"/>
          <w:lang w:eastAsia="en-GB" w:bidi="en-GB"/>
        </w:rPr>
        <w:t xml:space="preserve">and must take account of impact of training and </w:t>
      </w:r>
      <w:r w:rsidR="000E68B3">
        <w:rPr>
          <w:color w:val="221F1F"/>
          <w:lang w:eastAsia="en-GB" w:bidi="en-GB"/>
        </w:rPr>
        <w:t>delivery of</w:t>
      </w:r>
      <w:r>
        <w:rPr>
          <w:color w:val="221F1F"/>
          <w:lang w:eastAsia="en-GB" w:bidi="en-GB"/>
        </w:rPr>
        <w:t xml:space="preserve"> child psychotherapy</w:t>
      </w:r>
      <w:r w:rsidR="000E68B3">
        <w:rPr>
          <w:color w:val="221F1F"/>
          <w:lang w:eastAsia="en-GB" w:bidi="en-GB"/>
        </w:rPr>
        <w:t xml:space="preserve"> on trainees</w:t>
      </w:r>
    </w:p>
    <w:p w14:paraId="55E2E869" w14:textId="77777777" w:rsidR="007C7D70" w:rsidRDefault="007C7D70">
      <w:pPr>
        <w:pStyle w:val="BodyText"/>
        <w:spacing w:before="1"/>
      </w:pPr>
    </w:p>
    <w:p w14:paraId="55E2E86A" w14:textId="77777777" w:rsidR="007C7D70" w:rsidRDefault="0079681E" w:rsidP="00CE206C">
      <w:pPr>
        <w:pStyle w:val="Heading1"/>
        <w:numPr>
          <w:ilvl w:val="0"/>
          <w:numId w:val="1"/>
        </w:numPr>
        <w:tabs>
          <w:tab w:val="left" w:pos="474"/>
        </w:tabs>
        <w:ind w:hanging="362"/>
      </w:pPr>
      <w:r>
        <w:rPr>
          <w:color w:val="4F7477"/>
        </w:rPr>
        <w:t>Qualifications</w:t>
      </w:r>
      <w:r>
        <w:rPr>
          <w:color w:val="4F7477"/>
          <w:spacing w:val="-3"/>
        </w:rPr>
        <w:t xml:space="preserve"> </w:t>
      </w:r>
      <w:r>
        <w:rPr>
          <w:color w:val="4F7477"/>
        </w:rPr>
        <w:t>and</w:t>
      </w:r>
      <w:r>
        <w:rPr>
          <w:color w:val="4F7477"/>
          <w:spacing w:val="-2"/>
        </w:rPr>
        <w:t xml:space="preserve"> </w:t>
      </w:r>
      <w:r>
        <w:rPr>
          <w:color w:val="4F7477"/>
        </w:rPr>
        <w:t>Registration</w:t>
      </w:r>
    </w:p>
    <w:p w14:paraId="55E2E86B" w14:textId="77777777" w:rsidR="007C7D70" w:rsidRDefault="0079681E" w:rsidP="00CE206C">
      <w:pPr>
        <w:pStyle w:val="ListParagraph"/>
        <w:numPr>
          <w:ilvl w:val="1"/>
          <w:numId w:val="1"/>
        </w:numPr>
        <w:tabs>
          <w:tab w:val="left" w:pos="906"/>
        </w:tabs>
        <w:spacing w:before="268"/>
        <w:ind w:right="395"/>
      </w:pPr>
      <w:r>
        <w:t>Where completion of personal therapy and/or supervised practice requirements do not coincide</w:t>
      </w:r>
      <w:r>
        <w:rPr>
          <w:spacing w:val="1"/>
        </w:rPr>
        <w:t xml:space="preserve"> </w:t>
      </w:r>
      <w:r>
        <w:t>with qualification, training organisations will have in place clear provision for supporting students</w:t>
      </w:r>
      <w:r>
        <w:rPr>
          <w:spacing w:val="-47"/>
        </w:rPr>
        <w:t xml:space="preserve"> </w:t>
      </w:r>
      <w:r>
        <w:t>during</w:t>
      </w:r>
      <w:r>
        <w:rPr>
          <w:spacing w:val="-2"/>
        </w:rPr>
        <w:t xml:space="preserve"> </w:t>
      </w:r>
      <w:r>
        <w:t>the</w:t>
      </w:r>
      <w:r>
        <w:rPr>
          <w:spacing w:val="1"/>
        </w:rPr>
        <w:t xml:space="preserve"> </w:t>
      </w:r>
      <w:r>
        <w:t>stage between</w:t>
      </w:r>
      <w:r>
        <w:rPr>
          <w:spacing w:val="-3"/>
        </w:rPr>
        <w:t xml:space="preserve"> </w:t>
      </w:r>
      <w:r>
        <w:t>completion</w:t>
      </w:r>
      <w:r>
        <w:rPr>
          <w:spacing w:val="-1"/>
        </w:rPr>
        <w:t xml:space="preserve"> </w:t>
      </w:r>
      <w:r>
        <w:t>of</w:t>
      </w:r>
      <w:r>
        <w:rPr>
          <w:spacing w:val="-3"/>
        </w:rPr>
        <w:t xml:space="preserve"> </w:t>
      </w:r>
      <w:r>
        <w:t>their degree</w:t>
      </w:r>
      <w:r>
        <w:rPr>
          <w:spacing w:val="-4"/>
        </w:rPr>
        <w:t xml:space="preserve"> </w:t>
      </w:r>
      <w:r>
        <w:t>and</w:t>
      </w:r>
      <w:r>
        <w:rPr>
          <w:spacing w:val="-2"/>
        </w:rPr>
        <w:t xml:space="preserve"> </w:t>
      </w:r>
      <w:r>
        <w:t>registration.</w:t>
      </w:r>
    </w:p>
    <w:p w14:paraId="55E2E86C" w14:textId="77777777" w:rsidR="007C7D70" w:rsidRDefault="007C7D70">
      <w:pPr>
        <w:pStyle w:val="BodyText"/>
        <w:spacing w:before="1"/>
      </w:pPr>
    </w:p>
    <w:p w14:paraId="55E2E86E" w14:textId="6AB7EF13" w:rsidR="007C7D70" w:rsidRPr="0079681E" w:rsidRDefault="0079681E" w:rsidP="006F1AF8">
      <w:pPr>
        <w:pStyle w:val="ListParagraph"/>
        <w:numPr>
          <w:ilvl w:val="1"/>
          <w:numId w:val="1"/>
        </w:numPr>
        <w:tabs>
          <w:tab w:val="left" w:pos="906"/>
        </w:tabs>
        <w:spacing w:before="1"/>
        <w:ind w:hanging="433"/>
        <w:rPr>
          <w:color w:val="000000" w:themeColor="text1"/>
        </w:rPr>
      </w:pPr>
      <w:r w:rsidRPr="0079681E">
        <w:rPr>
          <w:color w:val="000000" w:themeColor="text1"/>
        </w:rPr>
        <w:t>Minimum requirements</w:t>
      </w:r>
      <w:r w:rsidRPr="0079681E">
        <w:rPr>
          <w:color w:val="000000" w:themeColor="text1"/>
          <w:spacing w:val="-1"/>
        </w:rPr>
        <w:t xml:space="preserve"> </w:t>
      </w:r>
      <w:r w:rsidRPr="0079681E">
        <w:rPr>
          <w:color w:val="000000" w:themeColor="text1"/>
        </w:rPr>
        <w:t>for</w:t>
      </w:r>
      <w:r w:rsidRPr="0079681E">
        <w:rPr>
          <w:color w:val="000000" w:themeColor="text1"/>
          <w:spacing w:val="-4"/>
        </w:rPr>
        <w:t xml:space="preserve"> </w:t>
      </w:r>
      <w:r w:rsidRPr="0079681E">
        <w:rPr>
          <w:color w:val="000000" w:themeColor="text1"/>
        </w:rPr>
        <w:t>accreditation</w:t>
      </w:r>
      <w:r w:rsidRPr="0079681E">
        <w:rPr>
          <w:color w:val="000000" w:themeColor="text1"/>
          <w:spacing w:val="-3"/>
        </w:rPr>
        <w:t xml:space="preserve"> </w:t>
      </w:r>
      <w:r w:rsidRPr="0079681E">
        <w:rPr>
          <w:color w:val="000000" w:themeColor="text1"/>
        </w:rPr>
        <w:t>and</w:t>
      </w:r>
      <w:r w:rsidRPr="0079681E">
        <w:rPr>
          <w:color w:val="000000" w:themeColor="text1"/>
          <w:spacing w:val="-2"/>
        </w:rPr>
        <w:t xml:space="preserve"> </w:t>
      </w:r>
      <w:r w:rsidRPr="0079681E">
        <w:rPr>
          <w:color w:val="000000" w:themeColor="text1"/>
        </w:rPr>
        <w:t>registration</w:t>
      </w:r>
      <w:r w:rsidRPr="0079681E">
        <w:rPr>
          <w:color w:val="000000" w:themeColor="text1"/>
          <w:spacing w:val="-2"/>
        </w:rPr>
        <w:t xml:space="preserve"> </w:t>
      </w:r>
      <w:r w:rsidRPr="0079681E">
        <w:rPr>
          <w:color w:val="000000" w:themeColor="text1"/>
        </w:rPr>
        <w:t>as a</w:t>
      </w:r>
      <w:r w:rsidRPr="0079681E">
        <w:rPr>
          <w:color w:val="000000" w:themeColor="text1"/>
          <w:spacing w:val="-4"/>
        </w:rPr>
        <w:t xml:space="preserve"> </w:t>
      </w:r>
      <w:r w:rsidR="000E68B3" w:rsidRPr="0079681E">
        <w:rPr>
          <w:color w:val="000000" w:themeColor="text1"/>
          <w:spacing w:val="-4"/>
        </w:rPr>
        <w:t xml:space="preserve">child </w:t>
      </w:r>
      <w:r w:rsidRPr="0079681E">
        <w:rPr>
          <w:color w:val="000000" w:themeColor="text1"/>
        </w:rPr>
        <w:t>psychotherapist:</w:t>
      </w:r>
    </w:p>
    <w:p w14:paraId="55E2E86F" w14:textId="77D5FC82" w:rsidR="007C7D70" w:rsidRPr="00D646D7" w:rsidRDefault="000E68B3" w:rsidP="00CE206C">
      <w:pPr>
        <w:pStyle w:val="ListParagraph"/>
        <w:numPr>
          <w:ilvl w:val="2"/>
          <w:numId w:val="1"/>
        </w:numPr>
        <w:tabs>
          <w:tab w:val="left" w:pos="1193"/>
          <w:tab w:val="left" w:pos="1194"/>
        </w:tabs>
        <w:spacing w:line="279" w:lineRule="exact"/>
        <w:ind w:hanging="361"/>
        <w:rPr>
          <w:color w:val="000000" w:themeColor="text1"/>
        </w:rPr>
      </w:pPr>
      <w:r w:rsidRPr="00D646D7">
        <w:rPr>
          <w:color w:val="000000" w:themeColor="text1"/>
        </w:rPr>
        <w:t>The completion of a post-graduate professional training process of at least 4 years</w:t>
      </w:r>
    </w:p>
    <w:p w14:paraId="55E2E870" w14:textId="77777777" w:rsidR="007C7D70" w:rsidRPr="00D646D7" w:rsidRDefault="0079681E" w:rsidP="00CE206C">
      <w:pPr>
        <w:pStyle w:val="ListParagraph"/>
        <w:numPr>
          <w:ilvl w:val="2"/>
          <w:numId w:val="1"/>
        </w:numPr>
        <w:tabs>
          <w:tab w:val="left" w:pos="1193"/>
          <w:tab w:val="left" w:pos="1194"/>
        </w:tabs>
        <w:spacing w:line="279" w:lineRule="exact"/>
        <w:ind w:hanging="361"/>
        <w:rPr>
          <w:color w:val="000000" w:themeColor="text1"/>
        </w:rPr>
      </w:pPr>
      <w:r w:rsidRPr="00D646D7">
        <w:rPr>
          <w:color w:val="000000" w:themeColor="text1"/>
        </w:rPr>
        <w:t>A</w:t>
      </w:r>
      <w:r w:rsidRPr="00D646D7">
        <w:rPr>
          <w:color w:val="000000" w:themeColor="text1"/>
          <w:spacing w:val="-1"/>
        </w:rPr>
        <w:t xml:space="preserve"> </w:t>
      </w:r>
      <w:r w:rsidRPr="00D646D7">
        <w:rPr>
          <w:color w:val="000000" w:themeColor="text1"/>
        </w:rPr>
        <w:t>total</w:t>
      </w:r>
      <w:r w:rsidRPr="00D646D7">
        <w:rPr>
          <w:color w:val="000000" w:themeColor="text1"/>
          <w:spacing w:val="-1"/>
        </w:rPr>
        <w:t xml:space="preserve"> </w:t>
      </w:r>
      <w:r w:rsidRPr="00D646D7">
        <w:rPr>
          <w:color w:val="000000" w:themeColor="text1"/>
        </w:rPr>
        <w:t>number</w:t>
      </w:r>
      <w:r w:rsidRPr="00D646D7">
        <w:rPr>
          <w:color w:val="000000" w:themeColor="text1"/>
          <w:spacing w:val="-2"/>
        </w:rPr>
        <w:t xml:space="preserve"> </w:t>
      </w:r>
      <w:r w:rsidRPr="00D646D7">
        <w:rPr>
          <w:color w:val="000000" w:themeColor="text1"/>
        </w:rPr>
        <w:t>of</w:t>
      </w:r>
      <w:r w:rsidRPr="00D646D7">
        <w:rPr>
          <w:color w:val="000000" w:themeColor="text1"/>
          <w:spacing w:val="-4"/>
        </w:rPr>
        <w:t xml:space="preserve"> </w:t>
      </w:r>
      <w:r w:rsidRPr="00D646D7">
        <w:rPr>
          <w:color w:val="000000" w:themeColor="text1"/>
        </w:rPr>
        <w:t>supervised</w:t>
      </w:r>
      <w:r w:rsidRPr="00D646D7">
        <w:rPr>
          <w:color w:val="000000" w:themeColor="text1"/>
          <w:spacing w:val="-1"/>
        </w:rPr>
        <w:t xml:space="preserve"> </w:t>
      </w:r>
      <w:r w:rsidRPr="00D646D7">
        <w:rPr>
          <w:color w:val="000000" w:themeColor="text1"/>
        </w:rPr>
        <w:t>client hours</w:t>
      </w:r>
      <w:r w:rsidRPr="00D646D7">
        <w:rPr>
          <w:color w:val="000000" w:themeColor="text1"/>
          <w:spacing w:val="-1"/>
        </w:rPr>
        <w:t xml:space="preserve"> </w:t>
      </w:r>
      <w:r w:rsidRPr="00D646D7">
        <w:rPr>
          <w:color w:val="000000" w:themeColor="text1"/>
        </w:rPr>
        <w:t>accumulated</w:t>
      </w:r>
      <w:r w:rsidRPr="00D646D7">
        <w:rPr>
          <w:color w:val="000000" w:themeColor="text1"/>
          <w:spacing w:val="-2"/>
        </w:rPr>
        <w:t xml:space="preserve"> </w:t>
      </w:r>
      <w:r w:rsidRPr="00D646D7">
        <w:rPr>
          <w:color w:val="000000" w:themeColor="text1"/>
        </w:rPr>
        <w:t>should</w:t>
      </w:r>
      <w:r w:rsidRPr="00D646D7">
        <w:rPr>
          <w:color w:val="000000" w:themeColor="text1"/>
          <w:spacing w:val="-1"/>
        </w:rPr>
        <w:t xml:space="preserve"> </w:t>
      </w:r>
      <w:r w:rsidRPr="00D646D7">
        <w:rPr>
          <w:color w:val="000000" w:themeColor="text1"/>
        </w:rPr>
        <w:t>be</w:t>
      </w:r>
      <w:r w:rsidRPr="00D646D7">
        <w:rPr>
          <w:color w:val="000000" w:themeColor="text1"/>
          <w:spacing w:val="-1"/>
        </w:rPr>
        <w:t xml:space="preserve"> </w:t>
      </w:r>
      <w:r w:rsidRPr="00D646D7">
        <w:rPr>
          <w:color w:val="000000" w:themeColor="text1"/>
        </w:rPr>
        <w:t>not</w:t>
      </w:r>
      <w:r w:rsidRPr="00D646D7">
        <w:rPr>
          <w:color w:val="000000" w:themeColor="text1"/>
          <w:spacing w:val="-1"/>
        </w:rPr>
        <w:t xml:space="preserve"> </w:t>
      </w:r>
      <w:r w:rsidRPr="00D646D7">
        <w:rPr>
          <w:color w:val="000000" w:themeColor="text1"/>
        </w:rPr>
        <w:t>less</w:t>
      </w:r>
      <w:r w:rsidRPr="00D646D7">
        <w:rPr>
          <w:color w:val="000000" w:themeColor="text1"/>
          <w:spacing w:val="2"/>
        </w:rPr>
        <w:t xml:space="preserve"> </w:t>
      </w:r>
      <w:r w:rsidRPr="00D646D7">
        <w:rPr>
          <w:color w:val="000000" w:themeColor="text1"/>
        </w:rPr>
        <w:t>than</w:t>
      </w:r>
      <w:r w:rsidRPr="00D646D7">
        <w:rPr>
          <w:color w:val="000000" w:themeColor="text1"/>
          <w:spacing w:val="-4"/>
        </w:rPr>
        <w:t xml:space="preserve"> </w:t>
      </w:r>
      <w:r w:rsidRPr="00D646D7">
        <w:rPr>
          <w:color w:val="000000" w:themeColor="text1"/>
        </w:rPr>
        <w:t>450.</w:t>
      </w:r>
    </w:p>
    <w:p w14:paraId="4CE3F40D" w14:textId="6F9B95C1" w:rsidR="000E68B3" w:rsidRPr="00D646D7" w:rsidRDefault="000E68B3" w:rsidP="000E68B3">
      <w:pPr>
        <w:pStyle w:val="ListParagraph"/>
        <w:numPr>
          <w:ilvl w:val="2"/>
          <w:numId w:val="1"/>
        </w:numPr>
        <w:tabs>
          <w:tab w:val="left" w:pos="1193"/>
          <w:tab w:val="left" w:pos="1194"/>
        </w:tabs>
        <w:spacing w:before="1"/>
        <w:rPr>
          <w:color w:val="000000" w:themeColor="text1"/>
        </w:rPr>
      </w:pPr>
      <w:r w:rsidRPr="00D646D7">
        <w:rPr>
          <w:color w:val="000000" w:themeColor="text1"/>
        </w:rPr>
        <w:t>The</w:t>
      </w:r>
      <w:r w:rsidRPr="00D646D7">
        <w:rPr>
          <w:color w:val="000000" w:themeColor="text1"/>
          <w:spacing w:val="-1"/>
        </w:rPr>
        <w:t xml:space="preserve"> </w:t>
      </w:r>
      <w:r w:rsidRPr="00D646D7">
        <w:rPr>
          <w:color w:val="000000" w:themeColor="text1"/>
        </w:rPr>
        <w:t>ratio</w:t>
      </w:r>
      <w:r w:rsidRPr="00D646D7">
        <w:rPr>
          <w:color w:val="000000" w:themeColor="text1"/>
          <w:spacing w:val="-1"/>
        </w:rPr>
        <w:t xml:space="preserve"> </w:t>
      </w:r>
      <w:r w:rsidRPr="00D646D7">
        <w:rPr>
          <w:color w:val="000000" w:themeColor="text1"/>
        </w:rPr>
        <w:t>of</w:t>
      </w:r>
      <w:r w:rsidRPr="00D646D7">
        <w:rPr>
          <w:color w:val="000000" w:themeColor="text1"/>
          <w:spacing w:val="-1"/>
        </w:rPr>
        <w:t xml:space="preserve"> </w:t>
      </w:r>
      <w:r w:rsidRPr="00D646D7">
        <w:rPr>
          <w:color w:val="000000" w:themeColor="text1"/>
        </w:rPr>
        <w:t>individual supervision</w:t>
      </w:r>
      <w:r w:rsidRPr="00D646D7">
        <w:rPr>
          <w:color w:val="000000" w:themeColor="text1"/>
          <w:spacing w:val="-1"/>
        </w:rPr>
        <w:t xml:space="preserve"> </w:t>
      </w:r>
      <w:r w:rsidRPr="00D646D7">
        <w:rPr>
          <w:color w:val="000000" w:themeColor="text1"/>
        </w:rPr>
        <w:t>hours</w:t>
      </w:r>
      <w:r w:rsidRPr="00D646D7">
        <w:rPr>
          <w:color w:val="000000" w:themeColor="text1"/>
          <w:spacing w:val="-3"/>
        </w:rPr>
        <w:t xml:space="preserve"> </w:t>
      </w:r>
      <w:r w:rsidRPr="00D646D7">
        <w:rPr>
          <w:color w:val="000000" w:themeColor="text1"/>
        </w:rPr>
        <w:t>to</w:t>
      </w:r>
      <w:r w:rsidRPr="00D646D7">
        <w:rPr>
          <w:color w:val="000000" w:themeColor="text1"/>
          <w:spacing w:val="-1"/>
        </w:rPr>
        <w:t xml:space="preserve"> </w:t>
      </w:r>
      <w:r w:rsidRPr="00D646D7">
        <w:rPr>
          <w:color w:val="000000" w:themeColor="text1"/>
        </w:rPr>
        <w:t>overall</w:t>
      </w:r>
      <w:r w:rsidRPr="00D646D7">
        <w:rPr>
          <w:color w:val="000000" w:themeColor="text1"/>
          <w:spacing w:val="-3"/>
        </w:rPr>
        <w:t xml:space="preserve"> </w:t>
      </w:r>
      <w:r w:rsidRPr="00D646D7">
        <w:rPr>
          <w:color w:val="000000" w:themeColor="text1"/>
        </w:rPr>
        <w:t>client</w:t>
      </w:r>
      <w:r w:rsidRPr="00D646D7">
        <w:rPr>
          <w:color w:val="000000" w:themeColor="text1"/>
          <w:spacing w:val="-1"/>
        </w:rPr>
        <w:t xml:space="preserve"> </w:t>
      </w:r>
      <w:r w:rsidRPr="00D646D7">
        <w:rPr>
          <w:color w:val="000000" w:themeColor="text1"/>
        </w:rPr>
        <w:t>hours should</w:t>
      </w:r>
      <w:r w:rsidRPr="00D646D7">
        <w:rPr>
          <w:color w:val="000000" w:themeColor="text1"/>
          <w:spacing w:val="-1"/>
        </w:rPr>
        <w:t xml:space="preserve"> </w:t>
      </w:r>
      <w:r w:rsidRPr="00D646D7">
        <w:rPr>
          <w:color w:val="000000" w:themeColor="text1"/>
        </w:rPr>
        <w:t>be</w:t>
      </w:r>
      <w:r w:rsidRPr="00D646D7">
        <w:rPr>
          <w:color w:val="000000" w:themeColor="text1"/>
          <w:spacing w:val="-1"/>
        </w:rPr>
        <w:t xml:space="preserve"> 1:4 for the first 100 hours of practice and thereafter at </w:t>
      </w:r>
      <w:r w:rsidRPr="00D646D7">
        <w:rPr>
          <w:color w:val="000000" w:themeColor="text1"/>
        </w:rPr>
        <w:t>a</w:t>
      </w:r>
      <w:r w:rsidRPr="00D646D7">
        <w:rPr>
          <w:color w:val="000000" w:themeColor="text1"/>
          <w:spacing w:val="-3"/>
        </w:rPr>
        <w:t xml:space="preserve"> </w:t>
      </w:r>
      <w:r w:rsidRPr="00D646D7">
        <w:rPr>
          <w:color w:val="000000" w:themeColor="text1"/>
        </w:rPr>
        <w:t>minimum</w:t>
      </w:r>
      <w:r w:rsidRPr="00D646D7">
        <w:rPr>
          <w:color w:val="000000" w:themeColor="text1"/>
          <w:spacing w:val="-1"/>
        </w:rPr>
        <w:t xml:space="preserve"> </w:t>
      </w:r>
      <w:r w:rsidRPr="00D646D7">
        <w:rPr>
          <w:color w:val="000000" w:themeColor="text1"/>
        </w:rPr>
        <w:t>of</w:t>
      </w:r>
      <w:r w:rsidRPr="00D646D7">
        <w:rPr>
          <w:color w:val="000000" w:themeColor="text1"/>
          <w:spacing w:val="-1"/>
        </w:rPr>
        <w:t xml:space="preserve"> </w:t>
      </w:r>
      <w:r w:rsidRPr="00D646D7">
        <w:rPr>
          <w:color w:val="000000" w:themeColor="text1"/>
        </w:rPr>
        <w:t xml:space="preserve">1:6, </w:t>
      </w:r>
      <w:r w:rsidR="00183E8C">
        <w:rPr>
          <w:color w:val="000000" w:themeColor="text1"/>
        </w:rPr>
        <w:t>subject to supervisor approval.</w:t>
      </w:r>
    </w:p>
    <w:p w14:paraId="60167714" w14:textId="77777777" w:rsidR="000E68B3" w:rsidRPr="00D646D7" w:rsidRDefault="000E68B3" w:rsidP="000E68B3">
      <w:pPr>
        <w:pStyle w:val="ListParagraph"/>
        <w:numPr>
          <w:ilvl w:val="2"/>
          <w:numId w:val="1"/>
        </w:numPr>
        <w:tabs>
          <w:tab w:val="left" w:pos="1193"/>
          <w:tab w:val="left" w:pos="1194"/>
        </w:tabs>
        <w:spacing w:before="1"/>
        <w:rPr>
          <w:color w:val="000000" w:themeColor="text1"/>
        </w:rPr>
      </w:pPr>
      <w:r w:rsidRPr="00D646D7">
        <w:rPr>
          <w:color w:val="000000" w:themeColor="text1"/>
        </w:rPr>
        <w:t>Group</w:t>
      </w:r>
      <w:r w:rsidRPr="00D646D7">
        <w:rPr>
          <w:color w:val="000000" w:themeColor="text1"/>
          <w:spacing w:val="-2"/>
        </w:rPr>
        <w:t xml:space="preserve"> </w:t>
      </w:r>
      <w:r w:rsidRPr="00D646D7">
        <w:rPr>
          <w:color w:val="000000" w:themeColor="text1"/>
        </w:rPr>
        <w:t>supervision</w:t>
      </w:r>
      <w:r w:rsidRPr="00D646D7">
        <w:rPr>
          <w:color w:val="000000" w:themeColor="text1"/>
          <w:spacing w:val="-4"/>
        </w:rPr>
        <w:t xml:space="preserve"> </w:t>
      </w:r>
      <w:r w:rsidRPr="00D646D7">
        <w:rPr>
          <w:color w:val="000000" w:themeColor="text1"/>
        </w:rPr>
        <w:t>should</w:t>
      </w:r>
      <w:r w:rsidRPr="00D646D7">
        <w:rPr>
          <w:color w:val="000000" w:themeColor="text1"/>
          <w:spacing w:val="-3"/>
        </w:rPr>
        <w:t xml:space="preserve"> </w:t>
      </w:r>
      <w:r w:rsidRPr="00D646D7">
        <w:rPr>
          <w:color w:val="000000" w:themeColor="text1"/>
        </w:rPr>
        <w:t>reflect</w:t>
      </w:r>
      <w:r w:rsidRPr="00D646D7">
        <w:rPr>
          <w:color w:val="000000" w:themeColor="text1"/>
          <w:spacing w:val="-2"/>
        </w:rPr>
        <w:t xml:space="preserve"> </w:t>
      </w:r>
      <w:r w:rsidRPr="00D646D7">
        <w:rPr>
          <w:color w:val="000000" w:themeColor="text1"/>
        </w:rPr>
        <w:t>this</w:t>
      </w:r>
      <w:r w:rsidRPr="00D646D7">
        <w:rPr>
          <w:color w:val="000000" w:themeColor="text1"/>
          <w:spacing w:val="-1"/>
        </w:rPr>
        <w:t xml:space="preserve"> </w:t>
      </w:r>
      <w:r w:rsidRPr="00D646D7">
        <w:rPr>
          <w:color w:val="000000" w:themeColor="text1"/>
        </w:rPr>
        <w:t>ratio</w:t>
      </w:r>
      <w:r w:rsidRPr="00D646D7">
        <w:rPr>
          <w:color w:val="000000" w:themeColor="text1"/>
          <w:spacing w:val="-2"/>
        </w:rPr>
        <w:t xml:space="preserve"> </w:t>
      </w:r>
      <w:r w:rsidRPr="00D646D7">
        <w:rPr>
          <w:color w:val="000000" w:themeColor="text1"/>
        </w:rPr>
        <w:t>(a minimum</w:t>
      </w:r>
      <w:r w:rsidRPr="00D646D7">
        <w:rPr>
          <w:color w:val="000000" w:themeColor="text1"/>
          <w:spacing w:val="-4"/>
        </w:rPr>
        <w:t xml:space="preserve"> </w:t>
      </w:r>
      <w:r w:rsidRPr="00D646D7">
        <w:rPr>
          <w:color w:val="000000" w:themeColor="text1"/>
        </w:rPr>
        <w:t>15 minutes per client hour for the first 100 hours of practice; thereafter 10 minutes</w:t>
      </w:r>
      <w:r w:rsidRPr="00D646D7">
        <w:rPr>
          <w:color w:val="000000" w:themeColor="text1"/>
          <w:spacing w:val="-1"/>
        </w:rPr>
        <w:t xml:space="preserve"> of </w:t>
      </w:r>
      <w:r w:rsidRPr="00D646D7">
        <w:rPr>
          <w:color w:val="000000" w:themeColor="text1"/>
        </w:rPr>
        <w:t>supervision</w:t>
      </w:r>
      <w:r w:rsidRPr="00D646D7">
        <w:rPr>
          <w:color w:val="000000" w:themeColor="text1"/>
          <w:spacing w:val="-4"/>
        </w:rPr>
        <w:t xml:space="preserve"> </w:t>
      </w:r>
      <w:r w:rsidRPr="00D646D7">
        <w:rPr>
          <w:color w:val="000000" w:themeColor="text1"/>
        </w:rPr>
        <w:t>for</w:t>
      </w:r>
      <w:r w:rsidRPr="00D646D7">
        <w:rPr>
          <w:color w:val="000000" w:themeColor="text1"/>
          <w:spacing w:val="-6"/>
        </w:rPr>
        <w:t xml:space="preserve"> each </w:t>
      </w:r>
      <w:r w:rsidRPr="00D646D7">
        <w:rPr>
          <w:color w:val="000000" w:themeColor="text1"/>
        </w:rPr>
        <w:t>client</w:t>
      </w:r>
      <w:r w:rsidRPr="00D646D7">
        <w:rPr>
          <w:color w:val="000000" w:themeColor="text1"/>
          <w:spacing w:val="-1"/>
        </w:rPr>
        <w:t xml:space="preserve"> </w:t>
      </w:r>
      <w:r w:rsidRPr="00D646D7">
        <w:rPr>
          <w:color w:val="000000" w:themeColor="text1"/>
        </w:rPr>
        <w:t>hour)</w:t>
      </w:r>
    </w:p>
    <w:p w14:paraId="55E2E874" w14:textId="0F784A9D" w:rsidR="007C7D70" w:rsidRPr="00D646D7" w:rsidRDefault="0079681E" w:rsidP="00CE206C">
      <w:pPr>
        <w:pStyle w:val="ListParagraph"/>
        <w:numPr>
          <w:ilvl w:val="2"/>
          <w:numId w:val="1"/>
        </w:numPr>
        <w:tabs>
          <w:tab w:val="left" w:pos="1193"/>
          <w:tab w:val="left" w:pos="1194"/>
        </w:tabs>
        <w:ind w:right="267"/>
        <w:rPr>
          <w:color w:val="000000" w:themeColor="text1"/>
        </w:rPr>
      </w:pPr>
      <w:r w:rsidRPr="00D646D7">
        <w:rPr>
          <w:color w:val="000000" w:themeColor="text1"/>
        </w:rPr>
        <w:t>A minimum of 30 hours</w:t>
      </w:r>
      <w:r w:rsidR="000E68B3" w:rsidRPr="00D646D7">
        <w:rPr>
          <w:color w:val="000000" w:themeColor="text1"/>
        </w:rPr>
        <w:t xml:space="preserve"> of personal therapy </w:t>
      </w:r>
      <w:r w:rsidRPr="00D646D7">
        <w:rPr>
          <w:color w:val="000000" w:themeColor="text1"/>
        </w:rPr>
        <w:t>per year during the training and a minimum of 160 hours over the four-</w:t>
      </w:r>
      <w:r w:rsidRPr="00D646D7">
        <w:rPr>
          <w:color w:val="000000" w:themeColor="text1"/>
          <w:spacing w:val="-47"/>
        </w:rPr>
        <w:t xml:space="preserve"> </w:t>
      </w:r>
      <w:r w:rsidRPr="00D646D7">
        <w:rPr>
          <w:color w:val="000000" w:themeColor="text1"/>
        </w:rPr>
        <w:t>year training of personal psychotherapy congruent with the psychotherapy in which they are</w:t>
      </w:r>
      <w:r w:rsidRPr="00D646D7">
        <w:rPr>
          <w:color w:val="000000" w:themeColor="text1"/>
          <w:spacing w:val="1"/>
        </w:rPr>
        <w:t xml:space="preserve"> </w:t>
      </w:r>
      <w:r w:rsidRPr="00D646D7">
        <w:rPr>
          <w:color w:val="000000" w:themeColor="text1"/>
        </w:rPr>
        <w:t>training.</w:t>
      </w:r>
    </w:p>
    <w:p w14:paraId="55E2E875" w14:textId="77777777" w:rsidR="007C7D70" w:rsidRDefault="007C7D70">
      <w:pPr>
        <w:pStyle w:val="BodyText"/>
      </w:pPr>
    </w:p>
    <w:p w14:paraId="480ECBFA" w14:textId="77777777" w:rsidR="002F4AFA" w:rsidRPr="002F4AFA" w:rsidRDefault="002F4AFA" w:rsidP="000E68B3">
      <w:pPr>
        <w:pStyle w:val="Heading1"/>
        <w:numPr>
          <w:ilvl w:val="0"/>
          <w:numId w:val="1"/>
        </w:numPr>
        <w:tabs>
          <w:tab w:val="left" w:pos="474"/>
        </w:tabs>
        <w:ind w:hanging="362"/>
        <w:rPr>
          <w:color w:val="FF0000"/>
        </w:rPr>
      </w:pPr>
      <w:r w:rsidRPr="000E68B3">
        <w:rPr>
          <w:color w:val="4F7477"/>
        </w:rPr>
        <w:t>Staffing</w:t>
      </w:r>
    </w:p>
    <w:p w14:paraId="6B75B949" w14:textId="59AED35C" w:rsidR="002F4AFA" w:rsidRPr="0079681E" w:rsidRDefault="002F4AFA" w:rsidP="009E3568">
      <w:pPr>
        <w:pStyle w:val="ListParagraph"/>
        <w:numPr>
          <w:ilvl w:val="1"/>
          <w:numId w:val="7"/>
        </w:numPr>
        <w:tabs>
          <w:tab w:val="left" w:pos="906"/>
        </w:tabs>
        <w:spacing w:before="12"/>
        <w:ind w:right="110"/>
        <w:rPr>
          <w:color w:val="000000" w:themeColor="text1"/>
          <w:sz w:val="21"/>
        </w:rPr>
      </w:pPr>
      <w:r w:rsidRPr="0079681E">
        <w:rPr>
          <w:color w:val="221F1F"/>
          <w:lang w:eastAsia="en-GB" w:bidi="en-GB"/>
        </w:rPr>
        <w:t>Prog</w:t>
      </w:r>
      <w:r w:rsidRPr="000E68B3">
        <w:t xml:space="preserve">rammes shall have a majority of appropriately qualified and experienced staff in place to deliver the program </w:t>
      </w:r>
      <w:r w:rsidRPr="0079681E">
        <w:rPr>
          <w:color w:val="000000" w:themeColor="text1"/>
        </w:rPr>
        <w:t>effectively.</w:t>
      </w:r>
      <w:r w:rsidRPr="0079681E">
        <w:rPr>
          <w:color w:val="000000" w:themeColor="text1"/>
          <w:spacing w:val="1"/>
        </w:rPr>
        <w:t xml:space="preserve"> </w:t>
      </w:r>
      <w:r w:rsidRPr="0079681E">
        <w:rPr>
          <w:color w:val="000000" w:themeColor="text1"/>
        </w:rPr>
        <w:t xml:space="preserve">This would normally mean that </w:t>
      </w:r>
      <w:proofErr w:type="gramStart"/>
      <w:r w:rsidRPr="0079681E">
        <w:rPr>
          <w:color w:val="000000" w:themeColor="text1"/>
        </w:rPr>
        <w:t>the majority of</w:t>
      </w:r>
      <w:proofErr w:type="gramEnd"/>
      <w:r w:rsidRPr="0079681E">
        <w:rPr>
          <w:color w:val="000000" w:themeColor="text1"/>
        </w:rPr>
        <w:t xml:space="preserve"> staff, working on</w:t>
      </w:r>
      <w:r w:rsidRPr="0079681E">
        <w:rPr>
          <w:color w:val="000000" w:themeColor="text1"/>
          <w:spacing w:val="1"/>
        </w:rPr>
        <w:t xml:space="preserve"> </w:t>
      </w:r>
      <w:r w:rsidRPr="0079681E">
        <w:rPr>
          <w:color w:val="000000" w:themeColor="text1"/>
        </w:rPr>
        <w:t>psychotherapy</w:t>
      </w:r>
      <w:r w:rsidRPr="0079681E">
        <w:rPr>
          <w:color w:val="000000" w:themeColor="text1"/>
          <w:spacing w:val="-1"/>
        </w:rPr>
        <w:t xml:space="preserve"> </w:t>
      </w:r>
      <w:r w:rsidRPr="0079681E">
        <w:rPr>
          <w:color w:val="000000" w:themeColor="text1"/>
        </w:rPr>
        <w:t>programmes will:</w:t>
      </w:r>
    </w:p>
    <w:p w14:paraId="1E520F8C" w14:textId="77777777" w:rsidR="002F4AFA" w:rsidRPr="00D646D7" w:rsidRDefault="002F4AFA" w:rsidP="002F4AFA">
      <w:pPr>
        <w:pStyle w:val="ListParagraph"/>
        <w:numPr>
          <w:ilvl w:val="2"/>
          <w:numId w:val="2"/>
        </w:numPr>
        <w:tabs>
          <w:tab w:val="left" w:pos="1193"/>
          <w:tab w:val="left" w:pos="1194"/>
        </w:tabs>
        <w:ind w:hanging="361"/>
        <w:rPr>
          <w:color w:val="000000" w:themeColor="text1"/>
        </w:rPr>
      </w:pPr>
      <w:r w:rsidRPr="00D646D7">
        <w:rPr>
          <w:color w:val="000000" w:themeColor="text1"/>
        </w:rPr>
        <w:t>Have</w:t>
      </w:r>
      <w:r w:rsidRPr="00D646D7">
        <w:rPr>
          <w:color w:val="000000" w:themeColor="text1"/>
          <w:spacing w:val="-3"/>
        </w:rPr>
        <w:t xml:space="preserve"> </w:t>
      </w:r>
      <w:r w:rsidRPr="00D646D7">
        <w:rPr>
          <w:color w:val="000000" w:themeColor="text1"/>
        </w:rPr>
        <w:t>or be</w:t>
      </w:r>
      <w:r w:rsidRPr="00D646D7">
        <w:rPr>
          <w:color w:val="000000" w:themeColor="text1"/>
          <w:spacing w:val="-4"/>
        </w:rPr>
        <w:t xml:space="preserve"> </w:t>
      </w:r>
      <w:r w:rsidRPr="00D646D7">
        <w:rPr>
          <w:color w:val="000000" w:themeColor="text1"/>
        </w:rPr>
        <w:t>doing</w:t>
      </w:r>
      <w:r w:rsidRPr="00D646D7">
        <w:rPr>
          <w:color w:val="000000" w:themeColor="text1"/>
          <w:spacing w:val="-1"/>
        </w:rPr>
        <w:t xml:space="preserve"> </w:t>
      </w:r>
      <w:r w:rsidRPr="00D646D7">
        <w:rPr>
          <w:color w:val="000000" w:themeColor="text1"/>
        </w:rPr>
        <w:t>a</w:t>
      </w:r>
      <w:r w:rsidRPr="00D646D7">
        <w:rPr>
          <w:color w:val="000000" w:themeColor="text1"/>
          <w:spacing w:val="-3"/>
        </w:rPr>
        <w:t xml:space="preserve"> </w:t>
      </w:r>
      <w:r w:rsidRPr="00D646D7">
        <w:rPr>
          <w:color w:val="000000" w:themeColor="text1"/>
        </w:rPr>
        <w:t>PhD</w:t>
      </w:r>
      <w:r w:rsidRPr="00D646D7">
        <w:rPr>
          <w:color w:val="000000" w:themeColor="text1"/>
          <w:spacing w:val="1"/>
        </w:rPr>
        <w:t xml:space="preserve"> </w:t>
      </w:r>
      <w:r w:rsidRPr="00D646D7">
        <w:rPr>
          <w:color w:val="000000" w:themeColor="text1"/>
        </w:rPr>
        <w:t>in</w:t>
      </w:r>
      <w:r w:rsidRPr="00D646D7">
        <w:rPr>
          <w:color w:val="000000" w:themeColor="text1"/>
          <w:spacing w:val="-4"/>
        </w:rPr>
        <w:t xml:space="preserve"> </w:t>
      </w:r>
      <w:r w:rsidRPr="00D646D7">
        <w:rPr>
          <w:color w:val="000000" w:themeColor="text1"/>
        </w:rPr>
        <w:t>a relevant</w:t>
      </w:r>
      <w:r w:rsidRPr="00D646D7">
        <w:rPr>
          <w:color w:val="000000" w:themeColor="text1"/>
          <w:spacing w:val="-1"/>
        </w:rPr>
        <w:t xml:space="preserve"> </w:t>
      </w:r>
      <w:r w:rsidRPr="00D646D7">
        <w:rPr>
          <w:color w:val="000000" w:themeColor="text1"/>
        </w:rPr>
        <w:t>subject</w:t>
      </w:r>
      <w:r w:rsidRPr="00D646D7">
        <w:rPr>
          <w:color w:val="000000" w:themeColor="text1"/>
          <w:spacing w:val="1"/>
        </w:rPr>
        <w:t xml:space="preserve"> </w:t>
      </w:r>
      <w:r w:rsidRPr="00D646D7">
        <w:rPr>
          <w:color w:val="000000" w:themeColor="text1"/>
        </w:rPr>
        <w:t>area,</w:t>
      </w:r>
    </w:p>
    <w:p w14:paraId="4D2B223C" w14:textId="4AA34773" w:rsidR="002F4AFA" w:rsidRPr="00D646D7" w:rsidRDefault="002F4AFA" w:rsidP="002F4AFA">
      <w:pPr>
        <w:pStyle w:val="ListParagraph"/>
        <w:numPr>
          <w:ilvl w:val="2"/>
          <w:numId w:val="2"/>
        </w:numPr>
        <w:tabs>
          <w:tab w:val="left" w:pos="1193"/>
          <w:tab w:val="left" w:pos="1194"/>
        </w:tabs>
        <w:ind w:hanging="361"/>
        <w:rPr>
          <w:color w:val="000000" w:themeColor="text1"/>
        </w:rPr>
      </w:pPr>
      <w:r w:rsidRPr="00D646D7">
        <w:rPr>
          <w:color w:val="000000" w:themeColor="text1"/>
        </w:rPr>
        <w:t>Be UKCP registered</w:t>
      </w:r>
      <w:r w:rsidRPr="00D646D7">
        <w:rPr>
          <w:color w:val="000000" w:themeColor="text1"/>
          <w:spacing w:val="-1"/>
        </w:rPr>
        <w:t xml:space="preserve"> </w:t>
      </w:r>
      <w:r w:rsidR="000D3C16" w:rsidRPr="00D646D7">
        <w:rPr>
          <w:color w:val="000000" w:themeColor="text1"/>
          <w:spacing w:val="-1"/>
        </w:rPr>
        <w:t xml:space="preserve">child </w:t>
      </w:r>
      <w:r w:rsidRPr="00D646D7">
        <w:rPr>
          <w:color w:val="000000" w:themeColor="text1"/>
        </w:rPr>
        <w:t>psychotherapists</w:t>
      </w:r>
      <w:r w:rsidRPr="00D646D7">
        <w:rPr>
          <w:color w:val="000000" w:themeColor="text1"/>
          <w:spacing w:val="-1"/>
        </w:rPr>
        <w:t xml:space="preserve"> </w:t>
      </w:r>
      <w:r w:rsidRPr="00D646D7">
        <w:rPr>
          <w:color w:val="000000" w:themeColor="text1"/>
        </w:rPr>
        <w:t>in</w:t>
      </w:r>
      <w:r w:rsidRPr="00D646D7">
        <w:rPr>
          <w:color w:val="000000" w:themeColor="text1"/>
          <w:spacing w:val="-2"/>
        </w:rPr>
        <w:t xml:space="preserve"> </w:t>
      </w:r>
      <w:r w:rsidRPr="00D646D7">
        <w:rPr>
          <w:color w:val="000000" w:themeColor="text1"/>
        </w:rPr>
        <w:t>a</w:t>
      </w:r>
      <w:r w:rsidRPr="00D646D7">
        <w:rPr>
          <w:color w:val="000000" w:themeColor="text1"/>
          <w:spacing w:val="-3"/>
        </w:rPr>
        <w:t xml:space="preserve"> </w:t>
      </w:r>
      <w:r w:rsidRPr="00D646D7">
        <w:rPr>
          <w:color w:val="000000" w:themeColor="text1"/>
        </w:rPr>
        <w:t>relevant</w:t>
      </w:r>
      <w:r w:rsidRPr="00D646D7">
        <w:rPr>
          <w:color w:val="000000" w:themeColor="text1"/>
          <w:spacing w:val="-3"/>
        </w:rPr>
        <w:t xml:space="preserve"> </w:t>
      </w:r>
      <w:r w:rsidRPr="00D646D7">
        <w:rPr>
          <w:color w:val="000000" w:themeColor="text1"/>
        </w:rPr>
        <w:t>modality</w:t>
      </w:r>
    </w:p>
    <w:p w14:paraId="0ACD305E" w14:textId="77777777" w:rsidR="002F4AFA" w:rsidRPr="00D646D7" w:rsidRDefault="002F4AFA" w:rsidP="002F4AFA">
      <w:pPr>
        <w:pStyle w:val="ListParagraph"/>
        <w:numPr>
          <w:ilvl w:val="2"/>
          <w:numId w:val="2"/>
        </w:numPr>
        <w:tabs>
          <w:tab w:val="left" w:pos="1193"/>
          <w:tab w:val="left" w:pos="1194"/>
        </w:tabs>
        <w:spacing w:before="1"/>
        <w:ind w:hanging="361"/>
        <w:rPr>
          <w:color w:val="000000" w:themeColor="text1"/>
        </w:rPr>
      </w:pPr>
      <w:r w:rsidRPr="00D646D7">
        <w:rPr>
          <w:color w:val="000000" w:themeColor="text1"/>
        </w:rPr>
        <w:t>Have</w:t>
      </w:r>
      <w:r w:rsidRPr="00D646D7">
        <w:rPr>
          <w:color w:val="000000" w:themeColor="text1"/>
          <w:spacing w:val="-1"/>
        </w:rPr>
        <w:t xml:space="preserve"> </w:t>
      </w:r>
      <w:r w:rsidRPr="00D646D7">
        <w:rPr>
          <w:color w:val="000000" w:themeColor="text1"/>
        </w:rPr>
        <w:t>some publications.</w:t>
      </w:r>
    </w:p>
    <w:p w14:paraId="7CC52E15" w14:textId="77777777" w:rsidR="002F4AFA" w:rsidRPr="00D646D7" w:rsidRDefault="002F4AFA" w:rsidP="002F4AFA">
      <w:pPr>
        <w:tabs>
          <w:tab w:val="left" w:pos="1193"/>
          <w:tab w:val="left" w:pos="1194"/>
        </w:tabs>
        <w:spacing w:before="1"/>
        <w:ind w:left="473"/>
        <w:rPr>
          <w:color w:val="000000" w:themeColor="text1"/>
        </w:rPr>
      </w:pPr>
    </w:p>
    <w:p w14:paraId="13F92C87" w14:textId="27D4CC82" w:rsidR="00183E8C" w:rsidRDefault="002F4AFA" w:rsidP="00183E8C">
      <w:pPr>
        <w:pStyle w:val="ListParagraph"/>
        <w:numPr>
          <w:ilvl w:val="1"/>
          <w:numId w:val="2"/>
        </w:numPr>
        <w:tabs>
          <w:tab w:val="left" w:pos="1193"/>
          <w:tab w:val="left" w:pos="1194"/>
        </w:tabs>
        <w:spacing w:before="1"/>
      </w:pPr>
      <w:r w:rsidRPr="00183E8C">
        <w:rPr>
          <w:color w:val="000000" w:themeColor="text1"/>
        </w:rPr>
        <w:t>Staff student ratios must be congruent with the complexity and intensity of the process of training professional child counsellors, and with industry standards for similar courses</w:t>
      </w:r>
      <w:r w:rsidR="00183E8C">
        <w:rPr>
          <w:color w:val="000000" w:themeColor="text1"/>
        </w:rPr>
        <w:t>,</w:t>
      </w:r>
      <w:r w:rsidRPr="00183E8C">
        <w:rPr>
          <w:color w:val="000000" w:themeColor="text1"/>
        </w:rPr>
        <w:t xml:space="preserve"> </w:t>
      </w:r>
      <w:r w:rsidR="00183E8C">
        <w:t xml:space="preserve">normally no more than a 1:12 ratio overall.    </w:t>
      </w:r>
    </w:p>
    <w:p w14:paraId="03905925" w14:textId="1BB412FA" w:rsidR="00B0709E" w:rsidRDefault="00B0709E" w:rsidP="00183E8C">
      <w:pPr>
        <w:pStyle w:val="ListParagraph"/>
        <w:tabs>
          <w:tab w:val="left" w:pos="1193"/>
          <w:tab w:val="left" w:pos="1194"/>
          <w:tab w:val="right" w:pos="9896"/>
        </w:tabs>
        <w:spacing w:before="186"/>
        <w:ind w:left="271" w:firstLine="0"/>
        <w:rPr>
          <w:b/>
          <w:sz w:val="20"/>
        </w:rPr>
      </w:pPr>
    </w:p>
    <w:p w14:paraId="6648B0D9" w14:textId="77777777" w:rsidR="00183E8C" w:rsidRPr="00183E8C" w:rsidRDefault="00183E8C" w:rsidP="00183E8C">
      <w:pPr>
        <w:pStyle w:val="ListParagraph"/>
        <w:tabs>
          <w:tab w:val="left" w:pos="1193"/>
          <w:tab w:val="left" w:pos="1194"/>
          <w:tab w:val="right" w:pos="9896"/>
        </w:tabs>
        <w:spacing w:before="186"/>
        <w:ind w:left="271" w:firstLine="0"/>
        <w:rPr>
          <w:b/>
          <w:sz w:val="20"/>
        </w:rPr>
      </w:pPr>
    </w:p>
    <w:p w14:paraId="55E2E885" w14:textId="42B3B76B" w:rsidR="007C7D70" w:rsidRDefault="0079681E">
      <w:pPr>
        <w:tabs>
          <w:tab w:val="right" w:pos="9896"/>
        </w:tabs>
        <w:spacing w:before="186"/>
        <w:ind w:left="271"/>
      </w:pPr>
      <w:r>
        <w:rPr>
          <w:b/>
          <w:sz w:val="20"/>
        </w:rPr>
        <w:t>UK</w:t>
      </w:r>
      <w:r>
        <w:rPr>
          <w:b/>
          <w:spacing w:val="-3"/>
          <w:sz w:val="20"/>
        </w:rPr>
        <w:t xml:space="preserve"> </w:t>
      </w:r>
      <w:r>
        <w:rPr>
          <w:b/>
          <w:sz w:val="20"/>
        </w:rPr>
        <w:t>Council</w:t>
      </w:r>
      <w:r>
        <w:rPr>
          <w:b/>
          <w:spacing w:val="-3"/>
          <w:sz w:val="20"/>
        </w:rPr>
        <w:t xml:space="preserve"> </w:t>
      </w:r>
      <w:r>
        <w:rPr>
          <w:b/>
          <w:sz w:val="20"/>
        </w:rPr>
        <w:t>for Psychotherapy</w:t>
      </w:r>
      <w:r>
        <w:rPr>
          <w:b/>
          <w:spacing w:val="-5"/>
          <w:sz w:val="20"/>
        </w:rPr>
        <w:t xml:space="preserve"> </w:t>
      </w:r>
      <w:r>
        <w:rPr>
          <w:b/>
          <w:sz w:val="20"/>
        </w:rPr>
        <w:t>(UKCP)</w:t>
      </w:r>
      <w:r>
        <w:rPr>
          <w:sz w:val="20"/>
        </w:rPr>
        <w:t>, America</w:t>
      </w:r>
      <w:r>
        <w:rPr>
          <w:spacing w:val="-1"/>
          <w:sz w:val="20"/>
        </w:rPr>
        <w:t xml:space="preserve"> </w:t>
      </w:r>
      <w:r>
        <w:rPr>
          <w:sz w:val="20"/>
        </w:rPr>
        <w:t>House, 2</w:t>
      </w:r>
      <w:r>
        <w:rPr>
          <w:spacing w:val="-1"/>
          <w:sz w:val="20"/>
        </w:rPr>
        <w:t xml:space="preserve"> </w:t>
      </w:r>
      <w:r>
        <w:rPr>
          <w:sz w:val="20"/>
        </w:rPr>
        <w:t>America</w:t>
      </w:r>
      <w:r>
        <w:rPr>
          <w:spacing w:val="2"/>
          <w:sz w:val="20"/>
        </w:rPr>
        <w:t xml:space="preserve"> </w:t>
      </w:r>
      <w:r>
        <w:rPr>
          <w:sz w:val="20"/>
        </w:rPr>
        <w:t>Square,</w:t>
      </w:r>
      <w:r>
        <w:rPr>
          <w:spacing w:val="-1"/>
          <w:sz w:val="20"/>
        </w:rPr>
        <w:t xml:space="preserve"> </w:t>
      </w:r>
      <w:r>
        <w:rPr>
          <w:sz w:val="20"/>
        </w:rPr>
        <w:t>London,</w:t>
      </w:r>
      <w:r>
        <w:rPr>
          <w:spacing w:val="-1"/>
          <w:sz w:val="20"/>
        </w:rPr>
        <w:t xml:space="preserve"> </w:t>
      </w:r>
      <w:r>
        <w:rPr>
          <w:sz w:val="20"/>
        </w:rPr>
        <w:t>EC3N</w:t>
      </w:r>
      <w:r>
        <w:rPr>
          <w:spacing w:val="-2"/>
          <w:sz w:val="20"/>
        </w:rPr>
        <w:t xml:space="preserve"> </w:t>
      </w:r>
      <w:r>
        <w:rPr>
          <w:sz w:val="20"/>
        </w:rPr>
        <w:t>2LU</w:t>
      </w:r>
      <w:r>
        <w:rPr>
          <w:sz w:val="20"/>
        </w:rPr>
        <w:tab/>
      </w:r>
      <w:r>
        <w:t>2</w:t>
      </w:r>
    </w:p>
    <w:sectPr w:rsidR="007C7D70">
      <w:headerReference w:type="even" r:id="rId11"/>
      <w:headerReference w:type="default" r:id="rId12"/>
      <w:footerReference w:type="even" r:id="rId13"/>
      <w:footerReference w:type="default" r:id="rId14"/>
      <w:headerReference w:type="first" r:id="rId15"/>
      <w:footerReference w:type="first" r:id="rId16"/>
      <w:pgSz w:w="11900" w:h="16850"/>
      <w:pgMar w:top="1600" w:right="8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2C96" w14:textId="77777777" w:rsidR="008801A9" w:rsidRDefault="008801A9" w:rsidP="008801A9">
      <w:r>
        <w:separator/>
      </w:r>
    </w:p>
  </w:endnote>
  <w:endnote w:type="continuationSeparator" w:id="0">
    <w:p w14:paraId="5AA316EC" w14:textId="77777777" w:rsidR="008801A9" w:rsidRDefault="008801A9" w:rsidP="0088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A1E5" w14:textId="77777777" w:rsidR="008801A9" w:rsidRDefault="00880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F28C" w14:textId="77777777" w:rsidR="008801A9" w:rsidRDefault="008801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0007" w14:textId="77777777" w:rsidR="008801A9" w:rsidRDefault="00880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80229" w14:textId="77777777" w:rsidR="008801A9" w:rsidRDefault="008801A9" w:rsidP="008801A9">
      <w:r>
        <w:separator/>
      </w:r>
    </w:p>
  </w:footnote>
  <w:footnote w:type="continuationSeparator" w:id="0">
    <w:p w14:paraId="11E3CFDD" w14:textId="77777777" w:rsidR="008801A9" w:rsidRDefault="008801A9" w:rsidP="00880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701E" w14:textId="55B1A1A8" w:rsidR="008801A9" w:rsidRDefault="00880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3F16" w14:textId="1A9383DF" w:rsidR="008801A9" w:rsidRDefault="0088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4610" w14:textId="3ABF3DC6" w:rsidR="008801A9" w:rsidRDefault="00880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31CB"/>
    <w:multiLevelType w:val="multilevel"/>
    <w:tmpl w:val="907C8198"/>
    <w:lvl w:ilvl="0">
      <w:start w:val="1"/>
      <w:numFmt w:val="decimal"/>
      <w:lvlText w:val="%1."/>
      <w:lvlJc w:val="left"/>
      <w:pPr>
        <w:ind w:left="473" w:hanging="361"/>
      </w:pPr>
      <w:rPr>
        <w:rFonts w:ascii="Calibri" w:eastAsia="Calibri" w:hAnsi="Calibri" w:cs="Calibri" w:hint="default"/>
        <w:color w:val="4F7477"/>
        <w:w w:val="100"/>
        <w:sz w:val="34"/>
        <w:szCs w:val="34"/>
        <w:lang w:val="en-GB" w:eastAsia="en-US" w:bidi="ar-SA"/>
      </w:rPr>
    </w:lvl>
    <w:lvl w:ilvl="1">
      <w:start w:val="1"/>
      <w:numFmt w:val="decimal"/>
      <w:lvlText w:val="%1.%2."/>
      <w:lvlJc w:val="left"/>
      <w:pPr>
        <w:ind w:left="905" w:hanging="432"/>
      </w:pPr>
      <w:rPr>
        <w:rFonts w:ascii="Calibri" w:eastAsia="Calibri" w:hAnsi="Calibri" w:cs="Calibri" w:hint="default"/>
        <w:spacing w:val="-1"/>
        <w:w w:val="100"/>
        <w:sz w:val="22"/>
        <w:szCs w:val="22"/>
        <w:lang w:val="en-GB" w:eastAsia="en-US" w:bidi="ar-SA"/>
      </w:rPr>
    </w:lvl>
    <w:lvl w:ilvl="2">
      <w:numFmt w:val="bullet"/>
      <w:lvlText w:val=""/>
      <w:lvlJc w:val="left"/>
      <w:pPr>
        <w:ind w:left="1193" w:hanging="360"/>
      </w:pPr>
      <w:rPr>
        <w:rFonts w:ascii="Symbol" w:eastAsia="Symbol" w:hAnsi="Symbol" w:cs="Symbol" w:hint="default"/>
        <w:w w:val="100"/>
        <w:sz w:val="22"/>
        <w:szCs w:val="22"/>
        <w:lang w:val="en-GB" w:eastAsia="en-US" w:bidi="ar-SA"/>
      </w:rPr>
    </w:lvl>
    <w:lvl w:ilvl="3">
      <w:numFmt w:val="bullet"/>
      <w:lvlText w:val="•"/>
      <w:lvlJc w:val="left"/>
      <w:pPr>
        <w:ind w:left="2299" w:hanging="360"/>
      </w:pPr>
      <w:rPr>
        <w:rFonts w:hint="default"/>
        <w:lang w:val="en-GB" w:eastAsia="en-US" w:bidi="ar-SA"/>
      </w:rPr>
    </w:lvl>
    <w:lvl w:ilvl="4">
      <w:numFmt w:val="bullet"/>
      <w:lvlText w:val="•"/>
      <w:lvlJc w:val="left"/>
      <w:pPr>
        <w:ind w:left="3399" w:hanging="360"/>
      </w:pPr>
      <w:rPr>
        <w:rFonts w:hint="default"/>
        <w:lang w:val="en-GB" w:eastAsia="en-US" w:bidi="ar-SA"/>
      </w:rPr>
    </w:lvl>
    <w:lvl w:ilvl="5">
      <w:numFmt w:val="bullet"/>
      <w:lvlText w:val="•"/>
      <w:lvlJc w:val="left"/>
      <w:pPr>
        <w:ind w:left="4499" w:hanging="360"/>
      </w:pPr>
      <w:rPr>
        <w:rFonts w:hint="default"/>
        <w:lang w:val="en-GB" w:eastAsia="en-US" w:bidi="ar-SA"/>
      </w:rPr>
    </w:lvl>
    <w:lvl w:ilvl="6">
      <w:numFmt w:val="bullet"/>
      <w:lvlText w:val="•"/>
      <w:lvlJc w:val="left"/>
      <w:pPr>
        <w:ind w:left="5599" w:hanging="360"/>
      </w:pPr>
      <w:rPr>
        <w:rFonts w:hint="default"/>
        <w:lang w:val="en-GB" w:eastAsia="en-US" w:bidi="ar-SA"/>
      </w:rPr>
    </w:lvl>
    <w:lvl w:ilvl="7">
      <w:numFmt w:val="bullet"/>
      <w:lvlText w:val="•"/>
      <w:lvlJc w:val="left"/>
      <w:pPr>
        <w:ind w:left="6699" w:hanging="360"/>
      </w:pPr>
      <w:rPr>
        <w:rFonts w:hint="default"/>
        <w:lang w:val="en-GB" w:eastAsia="en-US" w:bidi="ar-SA"/>
      </w:rPr>
    </w:lvl>
    <w:lvl w:ilvl="8">
      <w:numFmt w:val="bullet"/>
      <w:lvlText w:val="•"/>
      <w:lvlJc w:val="left"/>
      <w:pPr>
        <w:ind w:left="7799" w:hanging="360"/>
      </w:pPr>
      <w:rPr>
        <w:rFonts w:hint="default"/>
        <w:lang w:val="en-GB" w:eastAsia="en-US" w:bidi="ar-SA"/>
      </w:rPr>
    </w:lvl>
  </w:abstractNum>
  <w:abstractNum w:abstractNumId="1" w15:restartNumberingAfterBreak="0">
    <w:nsid w:val="08902BA3"/>
    <w:multiLevelType w:val="hybridMultilevel"/>
    <w:tmpl w:val="B1102A8E"/>
    <w:lvl w:ilvl="0" w:tplc="DD162C0C">
      <w:numFmt w:val="bullet"/>
      <w:lvlText w:val=""/>
      <w:lvlJc w:val="left"/>
      <w:pPr>
        <w:ind w:left="1625" w:hanging="360"/>
      </w:pPr>
      <w:rPr>
        <w:rFonts w:ascii="Symbol" w:eastAsia="Symbol" w:hAnsi="Symbol" w:cs="Symbol" w:hint="default"/>
        <w:w w:val="100"/>
        <w:sz w:val="22"/>
        <w:szCs w:val="22"/>
        <w:lang w:val="en-GB" w:eastAsia="en-US" w:bidi="ar-SA"/>
      </w:rPr>
    </w:lvl>
    <w:lvl w:ilvl="1" w:tplc="38E04B5A">
      <w:numFmt w:val="bullet"/>
      <w:lvlText w:val="•"/>
      <w:lvlJc w:val="left"/>
      <w:pPr>
        <w:ind w:left="2457" w:hanging="360"/>
      </w:pPr>
      <w:rPr>
        <w:rFonts w:hint="default"/>
        <w:lang w:val="en-GB" w:eastAsia="en-US" w:bidi="ar-SA"/>
      </w:rPr>
    </w:lvl>
    <w:lvl w:ilvl="2" w:tplc="0D54A682">
      <w:numFmt w:val="bullet"/>
      <w:lvlText w:val="•"/>
      <w:lvlJc w:val="left"/>
      <w:pPr>
        <w:ind w:left="3295" w:hanging="360"/>
      </w:pPr>
      <w:rPr>
        <w:rFonts w:hint="default"/>
        <w:lang w:val="en-GB" w:eastAsia="en-US" w:bidi="ar-SA"/>
      </w:rPr>
    </w:lvl>
    <w:lvl w:ilvl="3" w:tplc="5C92A5A8">
      <w:numFmt w:val="bullet"/>
      <w:lvlText w:val="•"/>
      <w:lvlJc w:val="left"/>
      <w:pPr>
        <w:ind w:left="4133" w:hanging="360"/>
      </w:pPr>
      <w:rPr>
        <w:rFonts w:hint="default"/>
        <w:lang w:val="en-GB" w:eastAsia="en-US" w:bidi="ar-SA"/>
      </w:rPr>
    </w:lvl>
    <w:lvl w:ilvl="4" w:tplc="CD82A202">
      <w:numFmt w:val="bullet"/>
      <w:lvlText w:val="•"/>
      <w:lvlJc w:val="left"/>
      <w:pPr>
        <w:ind w:left="4971" w:hanging="360"/>
      </w:pPr>
      <w:rPr>
        <w:rFonts w:hint="default"/>
        <w:lang w:val="en-GB" w:eastAsia="en-US" w:bidi="ar-SA"/>
      </w:rPr>
    </w:lvl>
    <w:lvl w:ilvl="5" w:tplc="B1C67FF0">
      <w:numFmt w:val="bullet"/>
      <w:lvlText w:val="•"/>
      <w:lvlJc w:val="left"/>
      <w:pPr>
        <w:ind w:left="5809" w:hanging="360"/>
      </w:pPr>
      <w:rPr>
        <w:rFonts w:hint="default"/>
        <w:lang w:val="en-GB" w:eastAsia="en-US" w:bidi="ar-SA"/>
      </w:rPr>
    </w:lvl>
    <w:lvl w:ilvl="6" w:tplc="A0822004">
      <w:numFmt w:val="bullet"/>
      <w:lvlText w:val="•"/>
      <w:lvlJc w:val="left"/>
      <w:pPr>
        <w:ind w:left="6647" w:hanging="360"/>
      </w:pPr>
      <w:rPr>
        <w:rFonts w:hint="default"/>
        <w:lang w:val="en-GB" w:eastAsia="en-US" w:bidi="ar-SA"/>
      </w:rPr>
    </w:lvl>
    <w:lvl w:ilvl="7" w:tplc="C1DA443C">
      <w:numFmt w:val="bullet"/>
      <w:lvlText w:val="•"/>
      <w:lvlJc w:val="left"/>
      <w:pPr>
        <w:ind w:left="7485" w:hanging="360"/>
      </w:pPr>
      <w:rPr>
        <w:rFonts w:hint="default"/>
        <w:lang w:val="en-GB" w:eastAsia="en-US" w:bidi="ar-SA"/>
      </w:rPr>
    </w:lvl>
    <w:lvl w:ilvl="8" w:tplc="2D50DDF4">
      <w:numFmt w:val="bullet"/>
      <w:lvlText w:val="•"/>
      <w:lvlJc w:val="left"/>
      <w:pPr>
        <w:ind w:left="8323" w:hanging="360"/>
      </w:pPr>
      <w:rPr>
        <w:rFonts w:hint="default"/>
        <w:lang w:val="en-GB" w:eastAsia="en-US" w:bidi="ar-SA"/>
      </w:rPr>
    </w:lvl>
  </w:abstractNum>
  <w:abstractNum w:abstractNumId="2" w15:restartNumberingAfterBreak="0">
    <w:nsid w:val="12E47B12"/>
    <w:multiLevelType w:val="multilevel"/>
    <w:tmpl w:val="2B083DB4"/>
    <w:lvl w:ilvl="0">
      <w:start w:val="1"/>
      <w:numFmt w:val="decimal"/>
      <w:lvlText w:val="%1."/>
      <w:lvlJc w:val="left"/>
      <w:pPr>
        <w:ind w:left="473" w:hanging="361"/>
      </w:pPr>
      <w:rPr>
        <w:rFonts w:ascii="Calibri" w:eastAsia="Calibri" w:hAnsi="Calibri" w:cs="Calibri" w:hint="default"/>
        <w:color w:val="4F7477"/>
        <w:w w:val="100"/>
        <w:sz w:val="34"/>
        <w:szCs w:val="34"/>
        <w:lang w:val="en-GB" w:eastAsia="en-US" w:bidi="ar-SA"/>
      </w:rPr>
    </w:lvl>
    <w:lvl w:ilvl="1">
      <w:start w:val="1"/>
      <w:numFmt w:val="decimal"/>
      <w:lvlText w:val="%1.%2."/>
      <w:lvlJc w:val="left"/>
      <w:pPr>
        <w:ind w:left="905" w:hanging="432"/>
      </w:pPr>
      <w:rPr>
        <w:rFonts w:ascii="Calibri" w:eastAsia="Calibri" w:hAnsi="Calibri" w:cs="Calibri" w:hint="default"/>
        <w:spacing w:val="-1"/>
        <w:w w:val="100"/>
        <w:sz w:val="22"/>
        <w:szCs w:val="22"/>
        <w:lang w:val="en-GB" w:eastAsia="en-US" w:bidi="ar-SA"/>
      </w:rPr>
    </w:lvl>
    <w:lvl w:ilvl="2">
      <w:numFmt w:val="bullet"/>
      <w:lvlText w:val=""/>
      <w:lvlJc w:val="left"/>
      <w:pPr>
        <w:ind w:left="1193" w:hanging="360"/>
      </w:pPr>
      <w:rPr>
        <w:rFonts w:ascii="Symbol" w:eastAsia="Symbol" w:hAnsi="Symbol" w:cs="Symbol" w:hint="default"/>
        <w:w w:val="100"/>
        <w:sz w:val="22"/>
        <w:szCs w:val="22"/>
        <w:lang w:val="en-GB" w:eastAsia="en-US" w:bidi="ar-SA"/>
      </w:rPr>
    </w:lvl>
    <w:lvl w:ilvl="3">
      <w:numFmt w:val="bullet"/>
      <w:lvlText w:val="•"/>
      <w:lvlJc w:val="left"/>
      <w:pPr>
        <w:ind w:left="2299" w:hanging="360"/>
      </w:pPr>
      <w:rPr>
        <w:rFonts w:hint="default"/>
        <w:lang w:val="en-GB" w:eastAsia="en-US" w:bidi="ar-SA"/>
      </w:rPr>
    </w:lvl>
    <w:lvl w:ilvl="4">
      <w:numFmt w:val="bullet"/>
      <w:lvlText w:val="•"/>
      <w:lvlJc w:val="left"/>
      <w:pPr>
        <w:ind w:left="3399" w:hanging="360"/>
      </w:pPr>
      <w:rPr>
        <w:rFonts w:hint="default"/>
        <w:lang w:val="en-GB" w:eastAsia="en-US" w:bidi="ar-SA"/>
      </w:rPr>
    </w:lvl>
    <w:lvl w:ilvl="5">
      <w:numFmt w:val="bullet"/>
      <w:lvlText w:val="•"/>
      <w:lvlJc w:val="left"/>
      <w:pPr>
        <w:ind w:left="4499" w:hanging="360"/>
      </w:pPr>
      <w:rPr>
        <w:rFonts w:hint="default"/>
        <w:lang w:val="en-GB" w:eastAsia="en-US" w:bidi="ar-SA"/>
      </w:rPr>
    </w:lvl>
    <w:lvl w:ilvl="6">
      <w:numFmt w:val="bullet"/>
      <w:lvlText w:val="•"/>
      <w:lvlJc w:val="left"/>
      <w:pPr>
        <w:ind w:left="5599" w:hanging="360"/>
      </w:pPr>
      <w:rPr>
        <w:rFonts w:hint="default"/>
        <w:lang w:val="en-GB" w:eastAsia="en-US" w:bidi="ar-SA"/>
      </w:rPr>
    </w:lvl>
    <w:lvl w:ilvl="7">
      <w:numFmt w:val="bullet"/>
      <w:lvlText w:val="•"/>
      <w:lvlJc w:val="left"/>
      <w:pPr>
        <w:ind w:left="6699" w:hanging="360"/>
      </w:pPr>
      <w:rPr>
        <w:rFonts w:hint="default"/>
        <w:lang w:val="en-GB" w:eastAsia="en-US" w:bidi="ar-SA"/>
      </w:rPr>
    </w:lvl>
    <w:lvl w:ilvl="8">
      <w:numFmt w:val="bullet"/>
      <w:lvlText w:val="•"/>
      <w:lvlJc w:val="left"/>
      <w:pPr>
        <w:ind w:left="7799" w:hanging="360"/>
      </w:pPr>
      <w:rPr>
        <w:rFonts w:hint="default"/>
        <w:lang w:val="en-GB" w:eastAsia="en-US" w:bidi="ar-SA"/>
      </w:rPr>
    </w:lvl>
  </w:abstractNum>
  <w:abstractNum w:abstractNumId="3" w15:restartNumberingAfterBreak="0">
    <w:nsid w:val="34735959"/>
    <w:multiLevelType w:val="multilevel"/>
    <w:tmpl w:val="2DDCC906"/>
    <w:lvl w:ilvl="0">
      <w:start w:val="1"/>
      <w:numFmt w:val="decimal"/>
      <w:lvlText w:val="%1."/>
      <w:lvlJc w:val="left"/>
      <w:pPr>
        <w:ind w:left="473" w:hanging="361"/>
        <w:jc w:val="left"/>
      </w:pPr>
      <w:rPr>
        <w:rFonts w:ascii="Calibri" w:eastAsia="Calibri" w:hAnsi="Calibri" w:cs="Calibri" w:hint="default"/>
        <w:color w:val="4F7477"/>
        <w:spacing w:val="0"/>
        <w:w w:val="100"/>
        <w:sz w:val="34"/>
        <w:szCs w:val="34"/>
        <w:lang w:val="en-GB" w:eastAsia="en-GB" w:bidi="en-GB"/>
      </w:rPr>
    </w:lvl>
    <w:lvl w:ilvl="1">
      <w:start w:val="1"/>
      <w:numFmt w:val="decimal"/>
      <w:lvlText w:val="%1.%2."/>
      <w:lvlJc w:val="left"/>
      <w:pPr>
        <w:ind w:left="964" w:hanging="493"/>
        <w:jc w:val="left"/>
      </w:pPr>
      <w:rPr>
        <w:rFonts w:hint="default"/>
        <w:spacing w:val="-1"/>
        <w:w w:val="100"/>
        <w:lang w:val="en-GB" w:eastAsia="en-GB" w:bidi="en-GB"/>
      </w:rPr>
    </w:lvl>
    <w:lvl w:ilvl="2">
      <w:start w:val="1"/>
      <w:numFmt w:val="lowerLetter"/>
      <w:lvlText w:val="%3)"/>
      <w:lvlJc w:val="left"/>
      <w:pPr>
        <w:ind w:left="1531" w:hanging="493"/>
        <w:jc w:val="left"/>
      </w:pPr>
      <w:rPr>
        <w:rFonts w:ascii="Calibri" w:eastAsia="Calibri" w:hAnsi="Calibri" w:cs="Calibri" w:hint="default"/>
        <w:color w:val="221F1F"/>
        <w:spacing w:val="-1"/>
        <w:w w:val="100"/>
        <w:sz w:val="22"/>
        <w:szCs w:val="22"/>
        <w:lang w:val="en-GB" w:eastAsia="en-GB" w:bidi="en-GB"/>
      </w:rPr>
    </w:lvl>
    <w:lvl w:ilvl="3">
      <w:numFmt w:val="bullet"/>
      <w:lvlText w:val="•"/>
      <w:lvlJc w:val="left"/>
      <w:pPr>
        <w:ind w:left="960" w:hanging="493"/>
      </w:pPr>
      <w:rPr>
        <w:rFonts w:hint="default"/>
        <w:lang w:val="en-GB" w:eastAsia="en-GB" w:bidi="en-GB"/>
      </w:rPr>
    </w:lvl>
    <w:lvl w:ilvl="4">
      <w:numFmt w:val="bullet"/>
      <w:lvlText w:val="•"/>
      <w:lvlJc w:val="left"/>
      <w:pPr>
        <w:ind w:left="1540" w:hanging="493"/>
      </w:pPr>
      <w:rPr>
        <w:rFonts w:hint="default"/>
        <w:lang w:val="en-GB" w:eastAsia="en-GB" w:bidi="en-GB"/>
      </w:rPr>
    </w:lvl>
    <w:lvl w:ilvl="5">
      <w:numFmt w:val="bullet"/>
      <w:lvlText w:val="•"/>
      <w:lvlJc w:val="left"/>
      <w:pPr>
        <w:ind w:left="1560" w:hanging="493"/>
      </w:pPr>
      <w:rPr>
        <w:rFonts w:hint="default"/>
        <w:lang w:val="en-GB" w:eastAsia="en-GB" w:bidi="en-GB"/>
      </w:rPr>
    </w:lvl>
    <w:lvl w:ilvl="6">
      <w:numFmt w:val="bullet"/>
      <w:lvlText w:val="•"/>
      <w:lvlJc w:val="left"/>
      <w:pPr>
        <w:ind w:left="1620" w:hanging="493"/>
      </w:pPr>
      <w:rPr>
        <w:rFonts w:hint="default"/>
        <w:lang w:val="en-GB" w:eastAsia="en-GB" w:bidi="en-GB"/>
      </w:rPr>
    </w:lvl>
    <w:lvl w:ilvl="7">
      <w:numFmt w:val="bullet"/>
      <w:lvlText w:val="•"/>
      <w:lvlJc w:val="left"/>
      <w:pPr>
        <w:ind w:left="1680" w:hanging="493"/>
      </w:pPr>
      <w:rPr>
        <w:rFonts w:hint="default"/>
        <w:lang w:val="en-GB" w:eastAsia="en-GB" w:bidi="en-GB"/>
      </w:rPr>
    </w:lvl>
    <w:lvl w:ilvl="8">
      <w:numFmt w:val="bullet"/>
      <w:lvlText w:val="•"/>
      <w:lvlJc w:val="left"/>
      <w:pPr>
        <w:ind w:left="4453" w:hanging="493"/>
      </w:pPr>
      <w:rPr>
        <w:rFonts w:hint="default"/>
        <w:lang w:val="en-GB" w:eastAsia="en-GB" w:bidi="en-GB"/>
      </w:rPr>
    </w:lvl>
  </w:abstractNum>
  <w:abstractNum w:abstractNumId="4" w15:restartNumberingAfterBreak="0">
    <w:nsid w:val="4A5F6115"/>
    <w:multiLevelType w:val="multilevel"/>
    <w:tmpl w:val="4D922C70"/>
    <w:lvl w:ilvl="0">
      <w:start w:val="7"/>
      <w:numFmt w:val="decimal"/>
      <w:lvlText w:val="%1"/>
      <w:lvlJc w:val="left"/>
      <w:pPr>
        <w:ind w:left="360" w:hanging="360"/>
      </w:pPr>
      <w:rPr>
        <w:rFonts w:hint="default"/>
        <w:color w:val="221F1F"/>
      </w:rPr>
    </w:lvl>
    <w:lvl w:ilvl="1">
      <w:start w:val="1"/>
      <w:numFmt w:val="decimal"/>
      <w:lvlText w:val="%1.%2"/>
      <w:lvlJc w:val="left"/>
      <w:pPr>
        <w:ind w:left="833" w:hanging="360"/>
      </w:pPr>
      <w:rPr>
        <w:rFonts w:hint="default"/>
        <w:color w:val="221F1F"/>
      </w:rPr>
    </w:lvl>
    <w:lvl w:ilvl="2">
      <w:start w:val="1"/>
      <w:numFmt w:val="decimal"/>
      <w:lvlText w:val="%1.%2.%3"/>
      <w:lvlJc w:val="left"/>
      <w:pPr>
        <w:ind w:left="1666" w:hanging="720"/>
      </w:pPr>
      <w:rPr>
        <w:rFonts w:hint="default"/>
        <w:color w:val="221F1F"/>
      </w:rPr>
    </w:lvl>
    <w:lvl w:ilvl="3">
      <w:start w:val="1"/>
      <w:numFmt w:val="decimal"/>
      <w:lvlText w:val="%1.%2.%3.%4"/>
      <w:lvlJc w:val="left"/>
      <w:pPr>
        <w:ind w:left="2139" w:hanging="720"/>
      </w:pPr>
      <w:rPr>
        <w:rFonts w:hint="default"/>
        <w:color w:val="221F1F"/>
      </w:rPr>
    </w:lvl>
    <w:lvl w:ilvl="4">
      <w:start w:val="1"/>
      <w:numFmt w:val="decimal"/>
      <w:lvlText w:val="%1.%2.%3.%4.%5"/>
      <w:lvlJc w:val="left"/>
      <w:pPr>
        <w:ind w:left="2972" w:hanging="1080"/>
      </w:pPr>
      <w:rPr>
        <w:rFonts w:hint="default"/>
        <w:color w:val="221F1F"/>
      </w:rPr>
    </w:lvl>
    <w:lvl w:ilvl="5">
      <w:start w:val="1"/>
      <w:numFmt w:val="decimal"/>
      <w:lvlText w:val="%1.%2.%3.%4.%5.%6"/>
      <w:lvlJc w:val="left"/>
      <w:pPr>
        <w:ind w:left="3445" w:hanging="1080"/>
      </w:pPr>
      <w:rPr>
        <w:rFonts w:hint="default"/>
        <w:color w:val="221F1F"/>
      </w:rPr>
    </w:lvl>
    <w:lvl w:ilvl="6">
      <w:start w:val="1"/>
      <w:numFmt w:val="decimal"/>
      <w:lvlText w:val="%1.%2.%3.%4.%5.%6.%7"/>
      <w:lvlJc w:val="left"/>
      <w:pPr>
        <w:ind w:left="4278" w:hanging="1440"/>
      </w:pPr>
      <w:rPr>
        <w:rFonts w:hint="default"/>
        <w:color w:val="221F1F"/>
      </w:rPr>
    </w:lvl>
    <w:lvl w:ilvl="7">
      <w:start w:val="1"/>
      <w:numFmt w:val="decimal"/>
      <w:lvlText w:val="%1.%2.%3.%4.%5.%6.%7.%8"/>
      <w:lvlJc w:val="left"/>
      <w:pPr>
        <w:ind w:left="4751" w:hanging="1440"/>
      </w:pPr>
      <w:rPr>
        <w:rFonts w:hint="default"/>
        <w:color w:val="221F1F"/>
      </w:rPr>
    </w:lvl>
    <w:lvl w:ilvl="8">
      <w:start w:val="1"/>
      <w:numFmt w:val="decimal"/>
      <w:lvlText w:val="%1.%2.%3.%4.%5.%6.%7.%8.%9"/>
      <w:lvlJc w:val="left"/>
      <w:pPr>
        <w:ind w:left="5224" w:hanging="1440"/>
      </w:pPr>
      <w:rPr>
        <w:rFonts w:hint="default"/>
        <w:color w:val="221F1F"/>
      </w:rPr>
    </w:lvl>
  </w:abstractNum>
  <w:abstractNum w:abstractNumId="5" w15:restartNumberingAfterBreak="0">
    <w:nsid w:val="6C8C00CF"/>
    <w:multiLevelType w:val="multilevel"/>
    <w:tmpl w:val="4BAEE468"/>
    <w:lvl w:ilvl="0">
      <w:start w:val="1"/>
      <w:numFmt w:val="decimal"/>
      <w:lvlText w:val="%1."/>
      <w:lvlJc w:val="left"/>
      <w:pPr>
        <w:ind w:left="473" w:hanging="361"/>
      </w:pPr>
      <w:rPr>
        <w:rFonts w:ascii="Calibri" w:eastAsia="Calibri" w:hAnsi="Calibri" w:cs="Calibri" w:hint="default"/>
        <w:color w:val="4F7477"/>
        <w:w w:val="100"/>
        <w:sz w:val="34"/>
        <w:szCs w:val="34"/>
        <w:lang w:val="en-GB" w:eastAsia="en-US" w:bidi="ar-SA"/>
      </w:rPr>
    </w:lvl>
    <w:lvl w:ilvl="1">
      <w:start w:val="1"/>
      <w:numFmt w:val="decimal"/>
      <w:lvlText w:val="%1.%2."/>
      <w:lvlJc w:val="left"/>
      <w:pPr>
        <w:ind w:left="574" w:hanging="432"/>
      </w:pPr>
      <w:rPr>
        <w:rFonts w:ascii="Calibri" w:eastAsia="Calibri" w:hAnsi="Calibri" w:cs="Calibri" w:hint="default"/>
        <w:spacing w:val="-1"/>
        <w:w w:val="100"/>
        <w:sz w:val="22"/>
        <w:szCs w:val="22"/>
        <w:lang w:val="en-GB" w:eastAsia="en-US" w:bidi="ar-SA"/>
      </w:rPr>
    </w:lvl>
    <w:lvl w:ilvl="2">
      <w:start w:val="1"/>
      <w:numFmt w:val="lowerLetter"/>
      <w:lvlText w:val="%3)"/>
      <w:lvlJc w:val="left"/>
      <w:pPr>
        <w:ind w:left="1531" w:hanging="267"/>
      </w:pPr>
      <w:rPr>
        <w:rFonts w:ascii="Calibri" w:eastAsia="Calibri" w:hAnsi="Calibri" w:cs="Calibri" w:hint="default"/>
        <w:spacing w:val="-1"/>
        <w:w w:val="100"/>
        <w:sz w:val="22"/>
        <w:szCs w:val="22"/>
        <w:lang w:val="en-GB" w:eastAsia="en-US" w:bidi="ar-SA"/>
      </w:rPr>
    </w:lvl>
    <w:lvl w:ilvl="3">
      <w:numFmt w:val="bullet"/>
      <w:lvlText w:val="•"/>
      <w:lvlJc w:val="left"/>
      <w:pPr>
        <w:ind w:left="980" w:hanging="267"/>
      </w:pPr>
      <w:rPr>
        <w:rFonts w:hint="default"/>
        <w:lang w:val="en-GB" w:eastAsia="en-US" w:bidi="ar-SA"/>
      </w:rPr>
    </w:lvl>
    <w:lvl w:ilvl="4">
      <w:numFmt w:val="bullet"/>
      <w:lvlText w:val="•"/>
      <w:lvlJc w:val="left"/>
      <w:pPr>
        <w:ind w:left="1540" w:hanging="267"/>
      </w:pPr>
      <w:rPr>
        <w:rFonts w:hint="default"/>
        <w:lang w:val="en-GB" w:eastAsia="en-US" w:bidi="ar-SA"/>
      </w:rPr>
    </w:lvl>
    <w:lvl w:ilvl="5">
      <w:numFmt w:val="bullet"/>
      <w:lvlText w:val="•"/>
      <w:lvlJc w:val="left"/>
      <w:pPr>
        <w:ind w:left="2949" w:hanging="267"/>
      </w:pPr>
      <w:rPr>
        <w:rFonts w:hint="default"/>
        <w:lang w:val="en-GB" w:eastAsia="en-US" w:bidi="ar-SA"/>
      </w:rPr>
    </w:lvl>
    <w:lvl w:ilvl="6">
      <w:numFmt w:val="bullet"/>
      <w:lvlText w:val="•"/>
      <w:lvlJc w:val="left"/>
      <w:pPr>
        <w:ind w:left="4359" w:hanging="267"/>
      </w:pPr>
      <w:rPr>
        <w:rFonts w:hint="default"/>
        <w:lang w:val="en-GB" w:eastAsia="en-US" w:bidi="ar-SA"/>
      </w:rPr>
    </w:lvl>
    <w:lvl w:ilvl="7">
      <w:numFmt w:val="bullet"/>
      <w:lvlText w:val="•"/>
      <w:lvlJc w:val="left"/>
      <w:pPr>
        <w:ind w:left="5769" w:hanging="267"/>
      </w:pPr>
      <w:rPr>
        <w:rFonts w:hint="default"/>
        <w:lang w:val="en-GB" w:eastAsia="en-US" w:bidi="ar-SA"/>
      </w:rPr>
    </w:lvl>
    <w:lvl w:ilvl="8">
      <w:numFmt w:val="bullet"/>
      <w:lvlText w:val="•"/>
      <w:lvlJc w:val="left"/>
      <w:pPr>
        <w:ind w:left="7179" w:hanging="267"/>
      </w:pPr>
      <w:rPr>
        <w:rFonts w:hint="default"/>
        <w:lang w:val="en-GB" w:eastAsia="en-US" w:bidi="ar-SA"/>
      </w:rPr>
    </w:lvl>
  </w:abstractNum>
  <w:abstractNum w:abstractNumId="6" w15:restartNumberingAfterBreak="0">
    <w:nsid w:val="7CF4667D"/>
    <w:multiLevelType w:val="multilevel"/>
    <w:tmpl w:val="2B083DB4"/>
    <w:lvl w:ilvl="0">
      <w:start w:val="1"/>
      <w:numFmt w:val="decimal"/>
      <w:lvlText w:val="%1."/>
      <w:lvlJc w:val="left"/>
      <w:pPr>
        <w:ind w:left="473" w:hanging="361"/>
      </w:pPr>
      <w:rPr>
        <w:rFonts w:ascii="Calibri" w:eastAsia="Calibri" w:hAnsi="Calibri" w:cs="Calibri" w:hint="default"/>
        <w:color w:val="4F7477"/>
        <w:w w:val="100"/>
        <w:sz w:val="34"/>
        <w:szCs w:val="34"/>
        <w:lang w:val="en-GB" w:eastAsia="en-US" w:bidi="ar-SA"/>
      </w:rPr>
    </w:lvl>
    <w:lvl w:ilvl="1">
      <w:start w:val="1"/>
      <w:numFmt w:val="decimal"/>
      <w:lvlText w:val="%1.%2."/>
      <w:lvlJc w:val="left"/>
      <w:pPr>
        <w:ind w:left="905" w:hanging="432"/>
      </w:pPr>
      <w:rPr>
        <w:rFonts w:ascii="Calibri" w:eastAsia="Calibri" w:hAnsi="Calibri" w:cs="Calibri" w:hint="default"/>
        <w:spacing w:val="-1"/>
        <w:w w:val="100"/>
        <w:sz w:val="22"/>
        <w:szCs w:val="22"/>
        <w:lang w:val="en-GB" w:eastAsia="en-US" w:bidi="ar-SA"/>
      </w:rPr>
    </w:lvl>
    <w:lvl w:ilvl="2">
      <w:numFmt w:val="bullet"/>
      <w:lvlText w:val=""/>
      <w:lvlJc w:val="left"/>
      <w:pPr>
        <w:ind w:left="1193" w:hanging="360"/>
      </w:pPr>
      <w:rPr>
        <w:rFonts w:ascii="Symbol" w:eastAsia="Symbol" w:hAnsi="Symbol" w:cs="Symbol" w:hint="default"/>
        <w:w w:val="100"/>
        <w:sz w:val="22"/>
        <w:szCs w:val="22"/>
        <w:lang w:val="en-GB" w:eastAsia="en-US" w:bidi="ar-SA"/>
      </w:rPr>
    </w:lvl>
    <w:lvl w:ilvl="3">
      <w:numFmt w:val="bullet"/>
      <w:lvlText w:val="•"/>
      <w:lvlJc w:val="left"/>
      <w:pPr>
        <w:ind w:left="2299" w:hanging="360"/>
      </w:pPr>
      <w:rPr>
        <w:rFonts w:hint="default"/>
        <w:lang w:val="en-GB" w:eastAsia="en-US" w:bidi="ar-SA"/>
      </w:rPr>
    </w:lvl>
    <w:lvl w:ilvl="4">
      <w:numFmt w:val="bullet"/>
      <w:lvlText w:val="•"/>
      <w:lvlJc w:val="left"/>
      <w:pPr>
        <w:ind w:left="3399" w:hanging="360"/>
      </w:pPr>
      <w:rPr>
        <w:rFonts w:hint="default"/>
        <w:lang w:val="en-GB" w:eastAsia="en-US" w:bidi="ar-SA"/>
      </w:rPr>
    </w:lvl>
    <w:lvl w:ilvl="5">
      <w:numFmt w:val="bullet"/>
      <w:lvlText w:val="•"/>
      <w:lvlJc w:val="left"/>
      <w:pPr>
        <w:ind w:left="4499" w:hanging="360"/>
      </w:pPr>
      <w:rPr>
        <w:rFonts w:hint="default"/>
        <w:lang w:val="en-GB" w:eastAsia="en-US" w:bidi="ar-SA"/>
      </w:rPr>
    </w:lvl>
    <w:lvl w:ilvl="6">
      <w:numFmt w:val="bullet"/>
      <w:lvlText w:val="•"/>
      <w:lvlJc w:val="left"/>
      <w:pPr>
        <w:ind w:left="5599" w:hanging="360"/>
      </w:pPr>
      <w:rPr>
        <w:rFonts w:hint="default"/>
        <w:lang w:val="en-GB" w:eastAsia="en-US" w:bidi="ar-SA"/>
      </w:rPr>
    </w:lvl>
    <w:lvl w:ilvl="7">
      <w:numFmt w:val="bullet"/>
      <w:lvlText w:val="•"/>
      <w:lvlJc w:val="left"/>
      <w:pPr>
        <w:ind w:left="6699" w:hanging="360"/>
      </w:pPr>
      <w:rPr>
        <w:rFonts w:hint="default"/>
        <w:lang w:val="en-GB" w:eastAsia="en-US" w:bidi="ar-SA"/>
      </w:rPr>
    </w:lvl>
    <w:lvl w:ilvl="8">
      <w:numFmt w:val="bullet"/>
      <w:lvlText w:val="•"/>
      <w:lvlJc w:val="left"/>
      <w:pPr>
        <w:ind w:left="7799" w:hanging="360"/>
      </w:pPr>
      <w:rPr>
        <w:rFonts w:hint="default"/>
        <w:lang w:val="en-GB" w:eastAsia="en-US" w:bidi="ar-SA"/>
      </w:r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D70"/>
    <w:rsid w:val="000D3C16"/>
    <w:rsid w:val="000E68B3"/>
    <w:rsid w:val="00183E8C"/>
    <w:rsid w:val="001B3AED"/>
    <w:rsid w:val="0028530A"/>
    <w:rsid w:val="002F4AFA"/>
    <w:rsid w:val="00387472"/>
    <w:rsid w:val="00471E1E"/>
    <w:rsid w:val="005C46FB"/>
    <w:rsid w:val="00780D19"/>
    <w:rsid w:val="0079681E"/>
    <w:rsid w:val="007C7D70"/>
    <w:rsid w:val="0083513C"/>
    <w:rsid w:val="008801A9"/>
    <w:rsid w:val="00B0709E"/>
    <w:rsid w:val="00CE206C"/>
    <w:rsid w:val="00CF5A13"/>
    <w:rsid w:val="00D646D7"/>
    <w:rsid w:val="00DA5ED4"/>
    <w:rsid w:val="00F87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E2E843"/>
  <w15:docId w15:val="{9DD6283B-6E42-44D0-8792-4CA478C9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473" w:hanging="362"/>
      <w:outlineLvl w:val="0"/>
    </w:pPr>
    <w:rPr>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71"/>
      <w:ind w:left="112"/>
    </w:pPr>
    <w:rPr>
      <w:b/>
      <w:bCs/>
      <w:sz w:val="48"/>
      <w:szCs w:val="48"/>
    </w:rPr>
  </w:style>
  <w:style w:type="paragraph" w:styleId="ListParagraph">
    <w:name w:val="List Paragraph"/>
    <w:basedOn w:val="Normal"/>
    <w:uiPriority w:val="1"/>
    <w:qFormat/>
    <w:pPr>
      <w:ind w:left="1193" w:hanging="4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01A9"/>
    <w:pPr>
      <w:tabs>
        <w:tab w:val="center" w:pos="4513"/>
        <w:tab w:val="right" w:pos="9026"/>
      </w:tabs>
    </w:pPr>
  </w:style>
  <w:style w:type="character" w:customStyle="1" w:styleId="HeaderChar">
    <w:name w:val="Header Char"/>
    <w:basedOn w:val="DefaultParagraphFont"/>
    <w:link w:val="Header"/>
    <w:uiPriority w:val="99"/>
    <w:rsid w:val="008801A9"/>
    <w:rPr>
      <w:rFonts w:ascii="Calibri" w:eastAsia="Calibri" w:hAnsi="Calibri" w:cs="Calibri"/>
      <w:lang w:val="en-GB"/>
    </w:rPr>
  </w:style>
  <w:style w:type="paragraph" w:styleId="Footer">
    <w:name w:val="footer"/>
    <w:basedOn w:val="Normal"/>
    <w:link w:val="FooterChar"/>
    <w:uiPriority w:val="99"/>
    <w:unhideWhenUsed/>
    <w:rsid w:val="008801A9"/>
    <w:pPr>
      <w:tabs>
        <w:tab w:val="center" w:pos="4513"/>
        <w:tab w:val="right" w:pos="9026"/>
      </w:tabs>
    </w:pPr>
  </w:style>
  <w:style w:type="character" w:customStyle="1" w:styleId="FooterChar">
    <w:name w:val="Footer Char"/>
    <w:basedOn w:val="DefaultParagraphFont"/>
    <w:link w:val="Footer"/>
    <w:uiPriority w:val="99"/>
    <w:rsid w:val="008801A9"/>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1649AF7A8B644BF52D6667DF98D35" ma:contentTypeVersion="13" ma:contentTypeDescription="Create a new document." ma:contentTypeScope="" ma:versionID="0c66e2fc97d5360b1a061504eba81e71">
  <xsd:schema xmlns:xsd="http://www.w3.org/2001/XMLSchema" xmlns:xs="http://www.w3.org/2001/XMLSchema" xmlns:p="http://schemas.microsoft.com/office/2006/metadata/properties" xmlns:ns3="4f24a8e5-e3e1-4772-8f29-885d1f4c958d" xmlns:ns4="7c3af88c-a90f-427f-b90a-217496d8f031" targetNamespace="http://schemas.microsoft.com/office/2006/metadata/properties" ma:root="true" ma:fieldsID="1befd44c63f23997c289520c1b3a85c0" ns3:_="" ns4:_="">
    <xsd:import namespace="4f24a8e5-e3e1-4772-8f29-885d1f4c958d"/>
    <xsd:import namespace="7c3af88c-a90f-427f-b90a-217496d8f0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4a8e5-e3e1-4772-8f29-885d1f4c9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af88c-a90f-427f-b90a-217496d8f0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7571A-FCA0-437B-85BD-5EFDAB8E61D0}">
  <ds:schemaRefs>
    <ds:schemaRef ds:uri="http://schemas.microsoft.com/sharepoint/v3/contenttype/forms"/>
  </ds:schemaRefs>
</ds:datastoreItem>
</file>

<file path=customXml/itemProps2.xml><?xml version="1.0" encoding="utf-8"?>
<ds:datastoreItem xmlns:ds="http://schemas.openxmlformats.org/officeDocument/2006/customXml" ds:itemID="{1BB43E48-C75B-4197-864F-0938EFE9B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4a8e5-e3e1-4772-8f29-885d1f4c958d"/>
    <ds:schemaRef ds:uri="7c3af88c-a90f-427f-b90a-217496d8f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E3D5A-BE27-46E0-9C1A-6BB979C4C38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4f24a8e5-e3e1-4772-8f29-885d1f4c958d"/>
    <ds:schemaRef ds:uri="http://purl.org/dc/dcmitype/"/>
    <ds:schemaRef ds:uri="http://schemas.microsoft.com/office/infopath/2007/PartnerControls"/>
    <ds:schemaRef ds:uri="http://purl.org/dc/elements/1.1/"/>
    <ds:schemaRef ds:uri="7c3af88c-a90f-427f-b90a-217496d8f03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Oelman</dc:creator>
  <cp:lastModifiedBy>Daniel Hopkins</cp:lastModifiedBy>
  <cp:revision>2</cp:revision>
  <dcterms:created xsi:type="dcterms:W3CDTF">2021-12-17T14:33:00Z</dcterms:created>
  <dcterms:modified xsi:type="dcterms:W3CDTF">2021-12-17T14:33:00Z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for Office 365</vt:lpwstr>
  </property>
  <property fmtid="{D5CDD505-2E9C-101B-9397-08002B2CF9AE}" pid="4" name="LastSaved">
    <vt:filetime>2021-04-16T00:00:00Z</vt:filetime>
  </property>
  <property fmtid="{D5CDD505-2E9C-101B-9397-08002B2CF9AE}" pid="5" name="ContentTypeId">
    <vt:lpwstr>0x0101002DD1649AF7A8B644BF52D6667DF98D35</vt:lpwstr>
  </property>
</Properties>
</file>